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ind w:hanging="0" w:start="0"/>
        <w:rPr>
          <w:sz w:val="24"/>
        </w:rPr>
      </w:pPr>
      <w:r>
        <w:rPr/>
        <w:t>MEMORANDUM</w:t>
      </w:r>
    </w:p>
    <w:p>
      <w:pPr>
        <w:pStyle w:val="Normal"/>
        <w:rPr>
          <w:sz w:val="24"/>
        </w:rPr>
      </w:pPr>
      <w:r>
        <w:rPr>
          <w:sz w:val="24"/>
        </w:rPr>
      </w:r>
    </w:p>
    <w:p>
      <w:pPr>
        <w:pStyle w:val="Normal"/>
        <w:rPr/>
      </w:pPr>
      <w:r>
        <w:rPr/>
        <w:t>To:</w:t>
        <w:tab/>
        <w:tab/>
        <w:t>Stan Horton</w:t>
      </w:r>
    </w:p>
    <w:p>
      <w:pPr>
        <w:pStyle w:val="Normal"/>
        <w:rPr/>
      </w:pPr>
      <w:r>
        <w:rPr/>
      </w:r>
    </w:p>
    <w:p>
      <w:pPr>
        <w:pStyle w:val="Normal"/>
        <w:rPr/>
      </w:pPr>
      <w:r>
        <w:rPr/>
        <w:t>From:</w:t>
        <w:tab/>
        <w:tab/>
        <w:t>Jeff Keeler</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Subject:</w:t>
        <w:tab/>
        <w:t>MTBE/Pipeline Safety Legislation Taking Points</w:t>
      </w:r>
    </w:p>
    <w:p>
      <w:pPr>
        <w:pStyle w:val="Normal"/>
        <w:pBdr>
          <w:bottom w:val="single" w:sz="12" w:space="1" w:color="000000"/>
        </w:pBdr>
        <w:rPr/>
      </w:pPr>
      <w:r>
        <w:rPr/>
      </w:r>
    </w:p>
    <w:p>
      <w:pPr>
        <w:pStyle w:val="Normal"/>
        <w:rPr/>
      </w:pPr>
      <w:r>
        <w:rPr/>
      </w:r>
    </w:p>
    <w:p>
      <w:pPr>
        <w:pStyle w:val="Normal"/>
        <w:rPr/>
      </w:pPr>
      <w:r>
        <w:rPr/>
        <w:t xml:space="preserve">I understand you will be attending the baseball game VIP events at the Enron Building and at Enron Field, at which several members of Congress will also be in attendance.   </w:t>
      </w:r>
    </w:p>
    <w:p>
      <w:pPr>
        <w:pStyle w:val="Normal"/>
        <w:rPr/>
      </w:pPr>
      <w:r>
        <w:rPr/>
      </w:r>
    </w:p>
    <w:p>
      <w:pPr>
        <w:pStyle w:val="Normal"/>
        <w:numPr>
          <w:ilvl w:val="0"/>
          <w:numId w:val="5"/>
        </w:numPr>
        <w:rPr/>
      </w:pPr>
      <w:r>
        <w:rPr/>
        <w:t xml:space="preserve">Senator Kay Bailey Hutchison is scheduled to stop by both receptions.  Cynthia Sandherr advises that the best opportunity to talk with her would be at the Enron Building if possible.   Senator Hutchison is very important to us, as she serves as Chair of the Senate Commerce Subcommittee that handles pipeline safety reauthorization and is a member of the Senate Environment Committee, which will be considering MTBE legislation.  </w:t>
      </w:r>
    </w:p>
    <w:p>
      <w:pPr>
        <w:pStyle w:val="Normal"/>
        <w:rPr/>
      </w:pPr>
      <w:r>
        <w:rPr/>
      </w:r>
    </w:p>
    <w:p>
      <w:pPr>
        <w:pStyle w:val="Normal"/>
        <w:numPr>
          <w:ilvl w:val="0"/>
          <w:numId w:val="2"/>
        </w:numPr>
        <w:rPr/>
      </w:pPr>
      <w:r>
        <w:rPr/>
        <w:t>Pipeline Safety Reauthorization Legislation</w:t>
      </w:r>
    </w:p>
    <w:p>
      <w:pPr>
        <w:pStyle w:val="Normal"/>
        <w:numPr>
          <w:ilvl w:val="0"/>
          <w:numId w:val="3"/>
        </w:numPr>
        <w:tabs>
          <w:tab w:val="clear" w:pos="720"/>
          <w:tab w:val="left" w:pos="1080" w:leader="none"/>
        </w:tabs>
        <w:ind w:hanging="360" w:start="1080" w:end="0"/>
        <w:rPr/>
      </w:pPr>
      <w:r>
        <w:rPr/>
        <w:t>Enron supports a simple reauthorization of current OPS programs, butwe realize this may be difficult given efforts by Sen. Patty Murray (D-WA) and others to add federal mandates or increases in State authority over interstate pipelines.</w:t>
      </w:r>
    </w:p>
    <w:p>
      <w:pPr>
        <w:pStyle w:val="Normal"/>
        <w:numPr>
          <w:ilvl w:val="0"/>
          <w:numId w:val="3"/>
        </w:numPr>
        <w:tabs>
          <w:tab w:val="clear" w:pos="720"/>
          <w:tab w:val="left" w:pos="1080" w:leader="none"/>
        </w:tabs>
        <w:ind w:hanging="360" w:start="1080" w:end="0"/>
        <w:rPr/>
      </w:pPr>
      <w:r>
        <w:rPr/>
        <w:t xml:space="preserve">We realize that the Senators from Washington are pursuing these additional measures both in authorization and appropriations bills in the wake of last summer’s Bellingham, Washington tragedy.   We want to assist them in finding additional money in appropriations bills to supplement safety and remediation efforts, but do not want to see legislative riders that add State authority over interstate pipelines.   </w:t>
      </w:r>
    </w:p>
    <w:p>
      <w:pPr>
        <w:pStyle w:val="Normal"/>
        <w:numPr>
          <w:ilvl w:val="0"/>
          <w:numId w:val="3"/>
        </w:numPr>
        <w:tabs>
          <w:tab w:val="clear" w:pos="720"/>
          <w:tab w:val="left" w:pos="1080" w:leader="none"/>
        </w:tabs>
        <w:ind w:hanging="360" w:start="1080" w:end="0"/>
        <w:rPr/>
      </w:pPr>
      <w:r>
        <w:rPr/>
        <w:t>We hope you will assist us in preventing such riders, while at the same time finding appropriate funding to address some of their concerns.</w:t>
      </w:r>
    </w:p>
    <w:p>
      <w:pPr>
        <w:pStyle w:val="Normal"/>
        <w:rPr/>
      </w:pPr>
      <w:r>
        <w:rPr/>
      </w:r>
    </w:p>
    <w:p>
      <w:pPr>
        <w:pStyle w:val="Normal"/>
        <w:numPr>
          <w:ilvl w:val="0"/>
          <w:numId w:val="2"/>
        </w:numPr>
        <w:rPr/>
      </w:pPr>
      <w:r>
        <w:rPr/>
        <w:t>RFG/MTBE Legislation</w:t>
      </w:r>
    </w:p>
    <w:p>
      <w:pPr>
        <w:pStyle w:val="Normal"/>
        <w:numPr>
          <w:ilvl w:val="0"/>
          <w:numId w:val="7"/>
        </w:numPr>
        <w:tabs>
          <w:tab w:val="left" w:pos="720" w:leader="none"/>
        </w:tabs>
        <w:ind w:hanging="360" w:start="720" w:end="0"/>
        <w:rPr/>
      </w:pPr>
      <w:r>
        <w:rPr/>
        <w:t>We understand that the Environment Committee is considering moving forward shortly with S. 1886, RFG legislation sponsored by Senators Jim Inhofe (R-OK), Bob Smith (R-NH), and Dianne Feinstein (D-CA) that basically would allow states to waive the federal oxygenate mandate.</w:t>
      </w:r>
    </w:p>
    <w:p>
      <w:pPr>
        <w:pStyle w:val="Normal"/>
        <w:numPr>
          <w:ilvl w:val="0"/>
          <w:numId w:val="7"/>
        </w:numPr>
        <w:tabs>
          <w:tab w:val="left" w:pos="720" w:leader="none"/>
        </w:tabs>
        <w:ind w:hanging="360" w:start="720" w:end="0"/>
        <w:rPr/>
      </w:pPr>
      <w:r>
        <w:rPr/>
        <w:t>For political reasons, Senators Smith and Inhofe will likely add provisions to the bill to phase down and cap MTBE use.</w:t>
      </w:r>
    </w:p>
    <w:p>
      <w:pPr>
        <w:pStyle w:val="Normal"/>
        <w:numPr>
          <w:ilvl w:val="0"/>
          <w:numId w:val="7"/>
        </w:numPr>
        <w:tabs>
          <w:tab w:val="left" w:pos="720" w:leader="none"/>
        </w:tabs>
        <w:ind w:hanging="360" w:start="720" w:end="0"/>
        <w:rPr/>
      </w:pPr>
      <w:r>
        <w:rPr/>
        <w:t>We have suggested to Committee staff and your staff (Craig Felner) that if provisions are added to phase down MTBE use, provisions should also be added that provide some protection for MTBE producers and refiners against lawsuit liability.   The staff was generally were receptive to this idea, and we hope you will support such language.</w:t>
      </w:r>
    </w:p>
    <w:p>
      <w:pPr>
        <w:pStyle w:val="Normal"/>
        <w:numPr>
          <w:ilvl w:val="0"/>
          <w:numId w:val="7"/>
        </w:numPr>
        <w:tabs>
          <w:tab w:val="left" w:pos="720" w:leader="none"/>
        </w:tabs>
        <w:ind w:hanging="360" w:start="720" w:end="0"/>
        <w:rPr/>
      </w:pPr>
      <w:r>
        <w:rPr/>
        <w:t>Senator Inhofe and others oppose a full MTBE ban.  However, in the event a ban is contemplated, we anticipate that language providing stranded cost recovery for MTBE producers will be offered.   If this occurs, we hope you will support stranded cost language as well.</w:t>
      </w:r>
    </w:p>
    <w:p>
      <w:pPr>
        <w:pStyle w:val="Normal"/>
        <w:rPr/>
      </w:pPr>
      <w:r>
        <w:rPr/>
      </w:r>
    </w:p>
    <w:p>
      <w:pPr>
        <w:pStyle w:val="Normal"/>
        <w:numPr>
          <w:ilvl w:val="0"/>
          <w:numId w:val="5"/>
        </w:numPr>
        <w:rPr/>
      </w:pPr>
      <w:r>
        <w:rPr/>
        <w:t>Congressman Gene Green will be attending – he is on the House Commerce Committee and has played a leading role in the MTBE debate.</w:t>
      </w:r>
    </w:p>
    <w:p>
      <w:pPr>
        <w:pStyle w:val="Normal"/>
        <w:rPr/>
      </w:pPr>
      <w:r>
        <w:rPr/>
      </w:r>
    </w:p>
    <w:p>
      <w:pPr>
        <w:pStyle w:val="Normal"/>
        <w:numPr>
          <w:ilvl w:val="0"/>
          <w:numId w:val="4"/>
        </w:numPr>
        <w:rPr/>
      </w:pPr>
      <w:r>
        <w:rPr/>
        <w:t>RFG/MTBE legislation:</w:t>
      </w:r>
    </w:p>
    <w:p>
      <w:pPr>
        <w:pStyle w:val="Normal"/>
        <w:numPr>
          <w:ilvl w:val="0"/>
          <w:numId w:val="6"/>
        </w:numPr>
        <w:tabs>
          <w:tab w:val="clear" w:pos="720"/>
          <w:tab w:val="left" w:pos="1080" w:leader="none"/>
        </w:tabs>
        <w:ind w:hanging="360" w:start="1080" w:end="0"/>
        <w:rPr/>
      </w:pPr>
      <w:r>
        <w:rPr/>
        <w:t>Thank you for all your support of the MTBE producer industry.</w:t>
      </w:r>
    </w:p>
    <w:p>
      <w:pPr>
        <w:pStyle w:val="Normal"/>
        <w:numPr>
          <w:ilvl w:val="0"/>
          <w:numId w:val="6"/>
        </w:numPr>
        <w:tabs>
          <w:tab w:val="clear" w:pos="720"/>
          <w:tab w:val="left" w:pos="1080" w:leader="none"/>
        </w:tabs>
        <w:ind w:hanging="360" w:start="1080" w:end="0"/>
        <w:rPr/>
      </w:pPr>
      <w:r>
        <w:rPr/>
        <w:t xml:space="preserve">Thank you for considering options that Enron has suggested for stranded cost recovery and/or lawsuit liability protection in the event of an MTBE phase down or ban.  </w:t>
      </w:r>
    </w:p>
    <w:p>
      <w:pPr>
        <w:pStyle w:val="Normal"/>
        <w:numPr>
          <w:ilvl w:val="0"/>
          <w:numId w:val="6"/>
        </w:numPr>
        <w:tabs>
          <w:tab w:val="clear" w:pos="720"/>
          <w:tab w:val="left" w:pos="1080" w:leader="none"/>
        </w:tabs>
        <w:ind w:hanging="360" w:start="1080" w:end="0"/>
        <w:rPr/>
      </w:pPr>
      <w:r>
        <w:rPr/>
        <w:t>We hope that as legislation moves forward that our proposals will be “win-win” options for members of Congress that see a phase down or ban of MTBE as inevitable but want to find an equitable solution for MTBE producers.</w:t>
      </w:r>
    </w:p>
    <w:p>
      <w:pPr>
        <w:pStyle w:val="Normal"/>
        <w:ind w:start="720" w:end="0"/>
        <w:rPr/>
      </w:pPr>
      <w:r>
        <w:rPr/>
      </w:r>
    </w:p>
    <w:p>
      <w:pPr>
        <w:pStyle w:val="Normal"/>
        <w:numPr>
          <w:ilvl w:val="0"/>
          <w:numId w:val="5"/>
        </w:numPr>
        <w:rPr/>
      </w:pPr>
      <w:r>
        <w:rPr/>
        <w:t>Congressman Tom DeLay will also be in attendance – in addition to his leadership position, he is on the House Appropriations Committee, so he may be able to assist in the pipeline safety debate.</w:t>
      </w:r>
    </w:p>
    <w:p>
      <w:pPr>
        <w:pStyle w:val="Normal"/>
        <w:rPr/>
      </w:pPr>
      <w:r>
        <w:rPr/>
      </w:r>
    </w:p>
    <w:p>
      <w:pPr>
        <w:pStyle w:val="Normal"/>
        <w:numPr>
          <w:ilvl w:val="0"/>
          <w:numId w:val="8"/>
        </w:numPr>
        <w:rPr/>
      </w:pPr>
      <w:r>
        <w:rPr/>
        <w:t>Pipeline Safety</w:t>
      </w:r>
    </w:p>
    <w:p>
      <w:pPr>
        <w:pStyle w:val="Normal"/>
        <w:numPr>
          <w:ilvl w:val="0"/>
          <w:numId w:val="3"/>
        </w:numPr>
        <w:tabs>
          <w:tab w:val="clear" w:pos="720"/>
          <w:tab w:val="left" w:pos="1080" w:leader="none"/>
        </w:tabs>
        <w:ind w:hanging="360" w:start="1080" w:end="0"/>
        <w:rPr/>
      </w:pPr>
      <w:r>
        <w:rPr/>
        <w:t>We wanted to make you aware of potential efforts to change current pipeline safety programs through the appropriations process.</w:t>
      </w:r>
    </w:p>
    <w:p>
      <w:pPr>
        <w:pStyle w:val="Normal"/>
        <w:numPr>
          <w:ilvl w:val="0"/>
          <w:numId w:val="3"/>
        </w:numPr>
        <w:tabs>
          <w:tab w:val="clear" w:pos="720"/>
          <w:tab w:val="left" w:pos="1080" w:leader="none"/>
        </w:tabs>
        <w:ind w:hanging="360" w:start="1080" w:end="0"/>
        <w:rPr/>
      </w:pPr>
      <w:r>
        <w:rPr/>
        <w:t xml:space="preserve">All the delegation members from Washington state are pursuing additional measures both in authorization and appropriations bills in the wake of last summer’s Bellingham, Washington tragedy.   </w:t>
      </w:r>
    </w:p>
    <w:p>
      <w:pPr>
        <w:pStyle w:val="Normal"/>
        <w:numPr>
          <w:ilvl w:val="0"/>
          <w:numId w:val="3"/>
        </w:numPr>
        <w:tabs>
          <w:tab w:val="clear" w:pos="720"/>
          <w:tab w:val="left" w:pos="1080" w:leader="none"/>
        </w:tabs>
        <w:ind w:hanging="360" w:start="1080" w:end="0"/>
        <w:rPr/>
      </w:pPr>
      <w:r>
        <w:rPr/>
        <w:t xml:space="preserve">We want to assist them in finding additional money in appropriations bills to supplement safety and remediation efforts, but do not want to see legislative riders that add State authority over interstate pipelines.   </w:t>
      </w:r>
    </w:p>
    <w:p>
      <w:pPr>
        <w:pStyle w:val="Normal"/>
        <w:numPr>
          <w:ilvl w:val="0"/>
          <w:numId w:val="3"/>
        </w:numPr>
        <w:tabs>
          <w:tab w:val="clear" w:pos="720"/>
          <w:tab w:val="left" w:pos="1080" w:leader="none"/>
        </w:tabs>
        <w:ind w:hanging="360" w:start="1080" w:end="0"/>
        <w:rPr/>
      </w:pPr>
      <w:r>
        <w:rPr/>
        <w:t>We hope you will assist us in preventing such riders, while at the same time finding appropriate funding to address some of their concerns.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2000-04-06T16:26:00Z</dcterms:created>
  <dc:creator>Jeffrey Keeler</dc:creator>
  <dc:description/>
  <dc:language>en-CA</dc:language>
  <cp:lastModifiedBy>Jeffrey Keeler</cp:lastModifiedBy>
  <dcterms:modified xsi:type="dcterms:W3CDTF">2000-04-07T16:16:00Z</dcterms:modified>
  <cp:revision>3</cp:revision>
  <dc:subject/>
  <dc:title>MEMORANDUM</dc:title>
</cp:coreProperties>
</file>