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Charts in support of Staff/PAS-6</w:t>
      </w:r>
    </w:p>
    <w:p>
      <w:pPr>
        <w:pStyle w:val="Normal"/>
        <w:rPr/>
      </w:pPr>
      <w:r>
        <w:rPr/>
        <w:t>These graphs show how Pasadena can meet its declining RTC emission allocation using current generating units, even with the increased energy output in 2001 resulting from energy sales to the ISO, by increasing reliance on Broadway 3, minimizing the output of B1 and B2, and limiting the use of Gas Turbines to stand-by reserves only</w:t>
      </w:r>
    </w:p>
    <w:p>
      <w:pPr>
        <w:pStyle w:val="Normal"/>
        <w:rPr/>
      </w:pPr>
      <w:r>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2590" cy="3749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2590" cy="3749040"/>
                    </a:xfrm>
                    <a:prstGeom prst="rect">
                      <a:avLst/>
                    </a:prstGeom>
                    <a:noFill/>
                  </pic:spPr>
                </pic:pic>
              </a:graphicData>
            </a:graphic>
          </wp:anchor>
        </w:drawing>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2001-11-28T19:59:00Z</dcterms:created>
  <dc:creator>Eric R. Klinkner</dc:creator>
  <dc:description/>
  <dc:language>en-CA</dc:language>
  <cp:lastModifiedBy>Eric R. Klinkner</cp:lastModifiedBy>
  <dcterms:modified xsi:type="dcterms:W3CDTF">2001-11-29T22:54:00Z</dcterms:modified>
  <cp:revision>2</cp:revision>
  <dc:subject/>
  <dc:title>Charts in support of Staff/PAS-6</dc:title>
</cp:coreProperties>
</file>