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24"/>
        </w:rPr>
      </w:pPr>
      <w:r>
        <w:rPr>
          <w:sz w:val="24"/>
        </w:rPr>
        <w:t>As Vice President, Structured Finance, Dr. Srivastava is responsible for designing and implementing innovative risk management, risk transfer and financing solutions for Bombardier manufactured products, and for measuring financial risks to which Bombardier is exposed to including analysis of the contingent risks associated with a transaction. Prior to his current appointment, Dr. Srivastava worked briefly as Director, Risk Management for Bombardier, and also held various consulting and academic appointments.</w:t>
      </w:r>
    </w:p>
    <w:p>
      <w:pPr>
        <w:pStyle w:val="Normal"/>
        <w:jc w:val="both"/>
        <w:rPr>
          <w:sz w:val="24"/>
        </w:rPr>
      </w:pPr>
      <w:r>
        <w:rPr>
          <w:sz w:val="24"/>
        </w:rPr>
      </w:r>
    </w:p>
    <w:p>
      <w:pPr>
        <w:pStyle w:val="BodyText2"/>
        <w:rPr/>
      </w:pPr>
      <w:r>
        <w:rPr/>
        <w:t>Dr. Srivastava holds a Ph.D. (Finance) from University of Toronto, Toronto, an M.B.A. (Finance) from Concordia University, Montreal and a B.Eng. (Mechanical Engineering) from Birla Institute of Technology &amp; Science, India.</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eastAsia="zh-CN" w:bidi="hi-IN"/>
    </w:rPr>
  </w:style>
  <w:style w:type="paragraph" w:styleId="Heading1">
    <w:name w:val="heading 1"/>
    <w:basedOn w:val="Normal"/>
    <w:next w:val="Normal"/>
    <w:qFormat/>
    <w:pPr>
      <w:keepNext w:val="true"/>
      <w:numPr>
        <w:ilvl w:val="0"/>
        <w:numId w:val="1"/>
      </w:numPr>
      <w:outlineLvl w:val="0"/>
    </w:pPr>
    <w:rPr>
      <w:b/>
      <w:sz w:val="24"/>
      <w:lang w:val="en-U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sz w:val="24"/>
      <w:lang w:val="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2000-09-12T07:12:00Z</dcterms:created>
  <dc:creator>asimou</dc:creator>
  <dc:description/>
  <dc:language>en-CA</dc:language>
  <cp:lastModifiedBy>asimou</cp:lastModifiedBy>
  <dcterms:modified xsi:type="dcterms:W3CDTF">2000-09-15T08:08:00Z</dcterms:modified>
  <cp:revision>2</cp:revision>
  <dc:subject/>
  <dc:title>Biography</dc:title>
</cp:coreProperties>
</file>