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rPr>
          <w:b/>
          <w:sz w:val="28"/>
        </w:rPr>
      </w:pPr>
      <w:r>
        <w:rPr>
          <w:b/>
          <w:sz w:val="28"/>
        </w:rPr>
        <w:t>Special to Western Price Survey Contacts</w:t>
      </w:r>
    </w:p>
    <w:p>
      <w:pPr>
        <w:pStyle w:val="Normal"/>
        <w:spacing w:lineRule="auto" w:line="240"/>
        <w:rPr>
          <w:b/>
          <w:sz w:val="28"/>
        </w:rPr>
      </w:pPr>
      <w:r>
        <w:rPr>
          <w:b/>
          <w:sz w:val="28"/>
        </w:rPr>
        <w:t>October 17, 2001</w:t>
      </w:r>
    </w:p>
    <w:p>
      <w:pPr>
        <w:pStyle w:val="Normal"/>
        <w:spacing w:lineRule="auto" w:line="240"/>
        <w:rPr>
          <w:b/>
          <w:sz w:val="24"/>
        </w:rPr>
      </w:pPr>
      <w:r>
        <w:rPr>
          <w:b/>
          <w:sz w:val="24"/>
        </w:rPr>
        <w:t>Gas and Electric Prices Rise in Tandem</w:t>
      </w:r>
    </w:p>
    <w:p>
      <w:pPr>
        <w:pStyle w:val="Normal"/>
        <w:spacing w:lineRule="auto" w:line="240"/>
        <w:rPr>
          <w:sz w:val="24"/>
        </w:rPr>
      </w:pPr>
      <w:r>
        <w:rPr>
          <w:sz w:val="24"/>
        </w:rPr>
        <w:tab/>
        <w:t>Electric power prices took a big step upward in Wednesday’s trading, evidently pushed by a double jump in natural gas across the West that raised fuel prices by about $0.40/MMBtu at the Southern California Border and key production basins.</w:t>
      </w:r>
    </w:p>
    <w:p>
      <w:pPr>
        <w:pStyle w:val="Normal"/>
        <w:spacing w:lineRule="auto" w:line="240"/>
        <w:rPr>
          <w:sz w:val="24"/>
        </w:rPr>
      </w:pPr>
      <w:r>
        <w:rPr>
          <w:sz w:val="24"/>
        </w:rPr>
        <w:tab/>
        <w:t>The trend was in contrast to the national gas market, which saw futures prices fall on word that storage facilities were nearly at capacity heading into the late-autumn.</w:t>
      </w:r>
    </w:p>
    <w:p>
      <w:pPr>
        <w:pStyle w:val="Normal"/>
        <w:spacing w:lineRule="auto" w:line="240"/>
        <w:rPr>
          <w:sz w:val="24"/>
        </w:rPr>
      </w:pPr>
      <w:r>
        <w:rPr>
          <w:sz w:val="24"/>
        </w:rPr>
        <w:tab/>
        <w:t>Power prices in the Southwest and Southern California crossed the 30 mills/KWh mark midweek—bolstered by the continuing outages at two Palo Verde nuclear facilities and the 20-day repair work scheduled for San Onofre No. 2, plus a short-term outage at Four Corners No. 4. However, those big outages were already factored into start of the week prices, which eroded somewhat on Tuesday.</w:t>
      </w:r>
    </w:p>
    <w:p>
      <w:pPr>
        <w:pStyle w:val="Normal"/>
        <w:spacing w:lineRule="auto" w:line="240"/>
        <w:rPr>
          <w:sz w:val="24"/>
        </w:rPr>
      </w:pPr>
      <w:r>
        <w:rPr>
          <w:sz w:val="24"/>
        </w:rPr>
        <w:tab/>
        <w:t>There was no denying the gas price hikes, as Topock leapt from $2.23/MMBtu to $2.40 on Tuesday then continued upward to $2.61/MMBtu midweek. Similarly, the Permian Basin shot up from about $2.03 to $2.45/MMBtu and was expected to continue rising.</w:t>
      </w:r>
    </w:p>
    <w:p>
      <w:pPr>
        <w:pStyle w:val="Normal"/>
        <w:spacing w:lineRule="auto" w:line="240"/>
        <w:rPr>
          <w:sz w:val="24"/>
        </w:rPr>
      </w:pPr>
      <w:r>
        <w:rPr>
          <w:sz w:val="24"/>
        </w:rPr>
        <w:tab/>
        <w:t>Electric prices were spreading, with some Northwest rain helping to keep peak prices at Mid-Columbia in the low to mid 20’s. California/Oregon Border and NP15 prices were a step higher in the 25 mills to 28.5 mills/KWh range and SP15 broke away from its California cohorts to join the Southwest in the 29.5 mills to 31 mills/KWh range midweek.</w:t>
      </w:r>
    </w:p>
    <w:p>
      <w:pPr>
        <w:pStyle w:val="Normal"/>
        <w:spacing w:lineRule="auto" w:line="240"/>
        <w:rPr>
          <w:sz w:val="24"/>
        </w:rPr>
      </w:pPr>
      <w:r>
        <w:rPr>
          <w:sz w:val="24"/>
        </w:rPr>
        <w:tab/>
        <w:t>Off-peak power in the desert moved in a relatively wide range from 16 mills to 23 mills/KWh.</w:t>
      </w:r>
    </w:p>
    <w:p>
      <w:pPr>
        <w:pStyle w:val="Normal"/>
        <w:spacing w:lineRule="auto" w:line="240"/>
        <w:rPr>
          <w:sz w:val="24"/>
        </w:rPr>
      </w:pPr>
      <w:r>
        <w:rPr>
          <w:sz w:val="24"/>
        </w:rPr>
        <w:tab/>
        <w:t>Given the uncertain trends, balance of month peak power at Palo Verde as still in the 28 mills to 29 mills/KWh bracket.</w:t>
      </w:r>
    </w:p>
    <w:p>
      <w:pPr>
        <w:pStyle w:val="Normal"/>
        <w:spacing w:lineRule="auto" w:line="240"/>
        <w:rPr>
          <w:sz w:val="24"/>
        </w:rPr>
      </w:pPr>
      <w:r>
        <w:rPr>
          <w:sz w:val="24"/>
        </w:rPr>
        <w:tab/>
        <w:t>California power loads remained below 31,000 MW but seemed to be running a little higher than the California Independent System Operator’s day-ahead and early morning forecasts.</w:t>
      </w:r>
    </w:p>
    <w:p>
      <w:pPr>
        <w:pStyle w:val="Normal"/>
        <w:spacing w:lineRule="auto" w:line="240"/>
        <w:rPr/>
      </w:pPr>
      <w:r>
        <w:rPr>
          <w:sz w:val="24"/>
        </w:rPr>
        <w:tab/>
        <w:t xml:space="preserve">Canada got its first taste of winter, with the Alberta Power Pool reporting that wet snow in the early morning Wednesday had caused some distribution lines to trip, losing 150 MW of transfer capacity. Whether the snow had anything to do with it or not, the pool price shot up to about 179 mills/KWh both on Tuesday and Wednesday, but quickly reverted to the 40 mills/KWh mark </w:t>
      </w:r>
      <w:r>
        <w:rPr>
          <w:b/>
          <w:i/>
          <w:sz w:val="24"/>
        </w:rPr>
        <w:t>[Arthur O’Donnell].</w:t>
      </w:r>
    </w:p>
    <w:p>
      <w:pPr>
        <w:pStyle w:val="Normal"/>
        <w:spacing w:lineRule="auto" w:line="240"/>
        <w:rPr>
          <w:b/>
          <w:i/>
          <w:i/>
          <w:sz w:val="24"/>
        </w:rPr>
      </w:pPr>
      <w:r>
        <w:rPr>
          <w:b/>
          <w:i/>
          <w:sz w:val="24"/>
        </w:rPr>
      </w:r>
    </w:p>
    <w:p>
      <w:pPr>
        <w:pStyle w:val="Normal"/>
        <w:spacing w:lineRule="auto" w:line="240"/>
        <w:rPr/>
      </w:pPr>
      <w:r>
        <w:rPr/>
        <w:tab/>
        <w:tab/>
        <w:tab/>
        <w:tab/>
      </w:r>
      <w:r>
        <w:rPr>
          <w:b/>
          <w:sz w:val="24"/>
        </w:rPr>
        <w:t>Western Electricity Prices</w:t>
      </w:r>
    </w:p>
    <w:p>
      <w:pPr>
        <w:pStyle w:val="Normal"/>
        <w:spacing w:lineRule="auto" w:line="240"/>
        <w:rPr>
          <w:b/>
          <w:sz w:val="24"/>
        </w:rPr>
      </w:pPr>
      <w:r>
        <w:rPr>
          <w:b/>
          <w:sz w:val="24"/>
        </w:rPr>
        <w:tab/>
        <w:tab/>
        <w:tab/>
        <w:tab/>
        <w:t>Midweek October 17, 2001</w:t>
      </w:r>
    </w:p>
    <w:p>
      <w:pPr>
        <w:pStyle w:val="Normal"/>
        <w:spacing w:lineRule="auto" w:line="240"/>
        <w:rPr>
          <w:b/>
          <w:sz w:val="24"/>
        </w:rPr>
      </w:pPr>
      <w:r>
        <w:rPr>
          <w:b/>
          <w:sz w:val="24"/>
        </w:rPr>
        <w:tab/>
        <w:tab/>
        <w:tab/>
        <w:tab/>
        <w:tab/>
        <w:t>Peak (heavy)</w:t>
        <w:tab/>
        <w:t>Off-peak (light)</w:t>
      </w:r>
    </w:p>
    <w:p>
      <w:pPr>
        <w:pStyle w:val="Normal"/>
        <w:spacing w:lineRule="auto" w:line="240"/>
        <w:rPr>
          <w:sz w:val="24"/>
        </w:rPr>
      </w:pPr>
      <w:r>
        <w:rPr>
          <w:sz w:val="24"/>
        </w:rPr>
        <w:t>Alberta Power Pool (C$)</w:t>
        <w:tab/>
        <w:t>32-179</w:t>
        <w:tab/>
        <w:tab/>
        <w:t>23-30</w:t>
      </w:r>
    </w:p>
    <w:p>
      <w:pPr>
        <w:pStyle w:val="Normal"/>
        <w:spacing w:lineRule="auto" w:line="240"/>
        <w:rPr>
          <w:sz w:val="24"/>
        </w:rPr>
      </w:pPr>
      <w:r>
        <w:rPr>
          <w:sz w:val="24"/>
        </w:rPr>
        <w:t>Mid-Columbia</w:t>
        <w:tab/>
        <w:tab/>
        <w:t>22.5-24</w:t>
        <w:tab/>
        <w:t>19.25-23</w:t>
      </w:r>
    </w:p>
    <w:p>
      <w:pPr>
        <w:pStyle w:val="Normal"/>
        <w:spacing w:lineRule="auto" w:line="240"/>
        <w:rPr>
          <w:sz w:val="24"/>
        </w:rPr>
      </w:pPr>
      <w:r>
        <w:rPr>
          <w:sz w:val="24"/>
        </w:rPr>
        <w:t>California/Oregon Border</w:t>
        <w:tab/>
        <w:t>25-28.75</w:t>
        <w:tab/>
        <w:t>19.25-23</w:t>
      </w:r>
    </w:p>
    <w:p>
      <w:pPr>
        <w:pStyle w:val="Normal"/>
        <w:spacing w:lineRule="auto" w:line="240"/>
        <w:rPr>
          <w:sz w:val="24"/>
        </w:rPr>
      </w:pPr>
      <w:r>
        <w:rPr>
          <w:sz w:val="24"/>
        </w:rPr>
        <w:t>NP15</w:t>
        <w:tab/>
        <w:tab/>
        <w:tab/>
        <w:t>25-28.5</w:t>
        <w:tab/>
        <w:t>19.25-23</w:t>
      </w:r>
    </w:p>
    <w:p>
      <w:pPr>
        <w:pStyle w:val="Normal"/>
        <w:spacing w:lineRule="auto" w:line="240"/>
        <w:rPr>
          <w:sz w:val="24"/>
        </w:rPr>
      </w:pPr>
      <w:r>
        <w:rPr>
          <w:sz w:val="24"/>
        </w:rPr>
        <w:t>SP15</w:t>
        <w:tab/>
        <w:tab/>
        <w:tab/>
        <w:t>25.5-31</w:t>
        <w:tab/>
        <w:t>16.25-21</w:t>
      </w:r>
    </w:p>
    <w:p>
      <w:pPr>
        <w:pStyle w:val="Normal"/>
        <w:spacing w:lineRule="auto" w:line="240"/>
        <w:rPr>
          <w:sz w:val="24"/>
        </w:rPr>
      </w:pPr>
      <w:r>
        <w:rPr>
          <w:sz w:val="24"/>
        </w:rPr>
        <w:t>Palo Verde</w:t>
        <w:tab/>
        <w:tab/>
        <w:tab/>
        <w:t>25.5-30</w:t>
        <w:tab/>
        <w:t>18-20</w:t>
      </w:r>
    </w:p>
    <w:p>
      <w:pPr>
        <w:pStyle w:val="Normal"/>
        <w:spacing w:lineRule="auto" w:line="240"/>
        <w:rPr>
          <w:sz w:val="24"/>
        </w:rPr>
      </w:pPr>
      <w:r>
        <w:rPr>
          <w:sz w:val="24"/>
        </w:rPr>
      </w:r>
    </w:p>
    <w:p>
      <w:pPr>
        <w:pStyle w:val="Normal"/>
        <w:spacing w:lineRule="auto" w:line="240"/>
        <w:rPr>
          <w:b/>
          <w:i/>
          <w:i/>
          <w:sz w:val="24"/>
        </w:rPr>
      </w:pPr>
      <w:r>
        <w:rPr>
          <w:b/>
          <w:i/>
          <w:sz w:val="24"/>
        </w:rPr>
        <w:t>Copyright © 2001 Energy NewsData Corporation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7" w:leader="none"/>
      </w:tabs>
      <w:bidi w:val="0"/>
      <w:spacing w:lineRule="exact" w:line="220"/>
      <w:ind w:hanging="0" w:start="274" w:end="0"/>
    </w:pPr>
    <w:rPr>
      <w:rFonts w:ascii="Times New Roman" w:hAnsi="Times New Roman" w:eastAsia="Times New Roman" w:cs="Times New Roman"/>
      <w:color w:val="auto"/>
      <w:sz w:val="21"/>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2001-10-17T21:50:00Z</dcterms:created>
  <dc:creator>Arthur  O'Donnell</dc:creator>
  <dc:description/>
  <dc:language>en-CA</dc:language>
  <cp:lastModifiedBy>Arthur  O'Donnell</cp:lastModifiedBy>
  <dcterms:modified xsi:type="dcterms:W3CDTF">2001-10-17T22:15:00Z</dcterms:modified>
  <cp:revision>1</cp:revision>
  <dc:subject/>
  <dc:title>Special to Western Price Survey Contacts</dc:title>
</cp:coreProperties>
</file>