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2 – September 19, 2001</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xml:space="preserve">. The parties shall engage in Transactions in accordance with these terms and conditions and the terms, set forth in the website referencing this GTC, submitted by Counterparty and accepted by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(Platts),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sz w:val="20"/>
          <w:u w:val="single"/>
        </w:rPr>
        <w:t>3. Payments/Early Termination</w:t>
      </w:r>
      <w:r>
        <w:rPr>
          <w:rFonts w:cs="Arial" w:ascii="Arial" w:hAnsi="Arial"/>
          <w:sz w:val="20"/>
        </w:rPr>
        <w:t xml:space="preserve">.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w:t>
      </w:r>
    </w:p>
    <w:p>
      <w:pPr>
        <w:pStyle w:val="NormalWeb"/>
        <w:ind w:firstLine="720" w:end="0"/>
        <w:rPr>
          <w:rFonts w:ascii="Arial" w:hAnsi="Arial" w:cs="Arial"/>
          <w:sz w:val="20"/>
          <w:szCs w:val="20"/>
        </w:rPr>
      </w:pPr>
      <w:r>
        <w:rPr>
          <w:rFonts w:cs="Arial" w:ascii="Arial" w:hAnsi="Arial"/>
          <w:sz w:val="20"/>
        </w:rPr>
        <w:t>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ind w:firstLine="720" w:end="0"/>
        <w:jc w:val="both"/>
        <w:rPr>
          <w:rFonts w:ascii="Arial" w:hAnsi="Arial" w:cs="Arial"/>
          <w:sz w:val="20"/>
        </w:rPr>
      </w:pPr>
      <w:r>
        <w:rPr>
          <w:rFonts w:cs="Arial" w:ascii="Arial" w:hAnsi="Arial"/>
          <w:sz w:val="20"/>
        </w:rPr>
        <w:t>Upon the deemed designation of an early termination date, the non-defaulting party may, at is option and in its discretion, setoff, against any amounts owed or accrued and payable to the defaulting party by the non-defaulting party or any of its affiliates under this GTC or under any other agreement(s), instrument(s) or undertaking(s) (“Other Obligations”), any amounts owed by the defaulting party to the non-defaulting party or any of its affiliates under this GTC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  The non-defaulting party will give the defaulting party notice of any setoff effected hereunder as soon as practicable after the setoff is effected provided that failure to give the notice shall not affect the validity of the setoff.  Notwithstanding any provision to the contrary contained in this GTC, the non-defaulting party shall not be required to pay to the defaulting party any amount until the non-defaulting party receives confirmation satisfactory to it in its reasonable discretion (which may include an opinion of its counsel) that all other obligations of any kind whatsoever of the defaulting party to make payments to the defaulting party or any of its affiliates under this GTC or under Other Obligations, which are owed or otherwise accrued and payable.</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spacing w:before="100" w:after="100"/>
        <w:jc w:val="both"/>
        <w:rPr/>
      </w:pPr>
      <w:r>
        <w:rPr>
          <w:rFonts w:cs="Arial" w:ascii="Arial" w:hAnsi="Arial"/>
          <w:b/>
          <w:sz w:val="20"/>
        </w:rPr>
        <w:t xml:space="preserve">10.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r>
        <w:rPr>
          <w:rFonts w:cs="Arial" w:ascii="Arial" w:hAnsi="Arial"/>
          <w:b/>
          <w:sz w:val="20"/>
        </w:rPr>
        <w:t>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NormalWeb">
    <w:name w:val="Normal (Web)"/>
    <w:basedOn w:val="Normal"/>
    <w:qFormat/>
    <w:pPr>
      <w:widowControl/>
      <w:spacing w:before="100" w:after="100"/>
    </w:pPr>
    <w:rPr>
      <w:szCs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2001-09-19T19:49:00Z</dcterms:created>
  <dc:creator>NEdmonds</dc:creator>
  <dc:description/>
  <dc:language>en-CA</dc:language>
  <cp:lastModifiedBy>tjones</cp:lastModifiedBy>
  <cp:lastPrinted>2001-09-18T16:17:00Z</cp:lastPrinted>
  <dcterms:modified xsi:type="dcterms:W3CDTF">2001-09-19T19:49:00Z</dcterms:modified>
  <cp:revision>2</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