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t>June 26, 2000</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Spinnaker Exploration Co.</w:t>
      </w:r>
    </w:p>
    <w:p>
      <w:pPr>
        <w:pStyle w:val="Normal"/>
        <w:rPr>
          <w:rFonts w:ascii="Arial Narrow" w:hAnsi="Arial Narrow" w:cs="Arial Narrow"/>
        </w:rPr>
      </w:pPr>
      <w:r>
        <w:rPr>
          <w:rFonts w:cs="Arial Narrow" w:ascii="Arial Narrow" w:hAnsi="Arial Narrow"/>
        </w:rPr>
        <w:t>Attn:  Bill Young</w:t>
      </w:r>
    </w:p>
    <w:p>
      <w:pPr>
        <w:pStyle w:val="Normal"/>
        <w:rPr>
          <w:rFonts w:ascii="Arial Narrow" w:hAnsi="Arial Narrow" w:cs="Arial Narrow"/>
        </w:rPr>
      </w:pPr>
      <w:r>
        <w:rPr>
          <w:rFonts w:cs="Arial Narrow" w:ascii="Arial Narrow" w:hAnsi="Arial Narrow"/>
        </w:rPr>
        <w:t>1200 Smith Street, Suite 800</w:t>
      </w:r>
    </w:p>
    <w:p>
      <w:pPr>
        <w:pStyle w:val="Normal"/>
        <w:rPr>
          <w:rFonts w:ascii="Arial Narrow" w:hAnsi="Arial Narrow" w:cs="Arial Narrow"/>
        </w:rPr>
      </w:pPr>
      <w:r>
        <w:rPr>
          <w:rFonts w:cs="Arial Narrow" w:ascii="Arial Narrow" w:hAnsi="Arial Narrow"/>
        </w:rPr>
        <w:t>Houston, TX  77002</w:t>
      </w:r>
    </w:p>
    <w:p>
      <w:pPr>
        <w:pStyle w:val="Normal"/>
        <w:rPr>
          <w:rFonts w:ascii="Arial Narrow" w:hAnsi="Arial Narrow" w:cs="Arial Narrow"/>
        </w:rPr>
      </w:pPr>
      <w:r>
        <w:rPr>
          <w:rFonts w:cs="Arial Narrow" w:ascii="Arial Narrow" w:hAnsi="Arial Narrow"/>
        </w:rPr>
      </w:r>
    </w:p>
    <w:p>
      <w:pPr>
        <w:pStyle w:val="Normal"/>
        <w:ind w:hanging="360" w:start="1080" w:end="0"/>
        <w:jc w:val="both"/>
        <w:rPr>
          <w:rFonts w:ascii="Arial Narrow" w:hAnsi="Arial Narrow" w:cs="Arial Narrow"/>
        </w:rPr>
      </w:pPr>
      <w:r>
        <w:rPr>
          <w:rFonts w:cs="Arial Narrow" w:ascii="Arial Narrow" w:hAnsi="Arial Narrow"/>
        </w:rPr>
        <w:t>Re:  Processing of Vermilion Block 84 production at the Cow Island Gas Processing Plant ("Cow Island Gas Processing Plant") located in Vermilion, Louisiana.</w:t>
      </w:r>
    </w:p>
    <w:p>
      <w:pPr>
        <w:pStyle w:val="Normal"/>
        <w:ind w:hanging="360" w:start="1080" w:end="0"/>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rPr>
      </w:pPr>
      <w:r>
        <w:rPr>
          <w:rFonts w:cs="Arial Narrow" w:ascii="Arial Narrow" w:hAnsi="Arial Narrow"/>
        </w:rPr>
        <w:t>Gentlemen:</w:t>
      </w:r>
    </w:p>
    <w:p>
      <w:pPr>
        <w:pStyle w:val="Normal"/>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rPr>
      </w:pPr>
      <w:r>
        <w:rPr>
          <w:rFonts w:cs="Arial Narrow" w:ascii="Arial Narrow" w:hAnsi="Arial Narrow"/>
        </w:rPr>
        <w:tab/>
        <w:t>Outlined below is Enron North America Corp.'s ("ENA") understanding of the processing arrangement between Spinnaker Exploration Co. ("SEC") and ENA for SEC's wellhead production transported to the Cow Island Plant that was delivered into Transco Gas Pipe Line Company's  ("TGPL") gas pipeline system at the Vermilion Block 84 wellhead production platform.  Reference is here made to the appropriate Gas Processing Agreement – Cow Island Gas Processing Plant between an owner of the Cow Island Gas Processing Plant and ENA (the "Cow Island Plant Gas Processing Agreement") covering the processing of certain gas which ENA causes to be delivered to the Cow Island Plant.</w:t>
      </w:r>
    </w:p>
    <w:p>
      <w:pPr>
        <w:pStyle w:val="Normal"/>
        <w:jc w:val="both"/>
        <w:rPr>
          <w:rFonts w:ascii="Arial Narrow" w:hAnsi="Arial Narrow" w:cs="Arial Narrow"/>
        </w:rPr>
      </w:pPr>
      <w:r>
        <w:rPr>
          <w:rFonts w:cs="Arial Narrow" w:ascii="Arial Narrow" w:hAnsi="Arial Narrow"/>
        </w:rPr>
      </w:r>
    </w:p>
    <w:p>
      <w:pPr>
        <w:pStyle w:val="Normal"/>
        <w:ind w:hanging="720" w:start="720" w:end="0"/>
        <w:jc w:val="both"/>
        <w:rPr>
          <w:rFonts w:ascii="Arial Narrow" w:hAnsi="Arial Narrow" w:cs="Arial Narrow"/>
        </w:rPr>
      </w:pPr>
      <w:r>
        <w:rPr>
          <w:rFonts w:cs="Arial Narrow" w:ascii="Arial Narrow" w:hAnsi="Arial Narrow"/>
        </w:rPr>
        <w:t xml:space="preserve">1) </w:t>
        <w:tab/>
        <w:t>Term:  July 1, 1999 through June 30, 2002</w:t>
      </w:r>
    </w:p>
    <w:p>
      <w:pPr>
        <w:pStyle w:val="Normal"/>
        <w:ind w:hanging="720" w:start="720" w:end="0"/>
        <w:jc w:val="both"/>
        <w:rPr>
          <w:rFonts w:ascii="Arial Narrow" w:hAnsi="Arial Narrow" w:cs="Arial Narrow"/>
        </w:rPr>
      </w:pPr>
      <w:r>
        <w:rPr>
          <w:rFonts w:cs="Arial Narrow" w:ascii="Arial Narrow" w:hAnsi="Arial Narrow"/>
        </w:rPr>
      </w:r>
    </w:p>
    <w:p>
      <w:pPr>
        <w:pStyle w:val="Normal"/>
        <w:ind w:hanging="720" w:start="720" w:end="0"/>
        <w:jc w:val="both"/>
        <w:rPr>
          <w:rFonts w:ascii="Arial Narrow" w:hAnsi="Arial Narrow" w:cs="Arial Narrow"/>
        </w:rPr>
      </w:pPr>
      <w:r>
        <w:rPr>
          <w:rFonts w:cs="Arial Narrow" w:ascii="Arial Narrow" w:hAnsi="Arial Narrow"/>
        </w:rPr>
        <w:t xml:space="preserve">2)  </w:t>
        <w:tab/>
        <w:t>Assignment of Processing Rights:  SEC hereby assigns to ENA all processing rights relative to the gas that is delivered into the TGPL gas pipeline system at the Vermilion Block 84 wellhead production platform during the term provided above.  SEC specifically gives ENA the right to sell any liquids and liquefiable hydrocarbons recovered at the Cow Island Plant that is attributable to SEC's Vermilion Block 84 production.</w:t>
      </w:r>
    </w:p>
    <w:p>
      <w:pPr>
        <w:pStyle w:val="Normal"/>
        <w:ind w:hanging="720" w:start="720" w:end="0"/>
        <w:jc w:val="both"/>
        <w:rPr>
          <w:rFonts w:ascii="Arial Narrow" w:hAnsi="Arial Narrow" w:cs="Arial Narrow"/>
        </w:rPr>
      </w:pPr>
      <w:r>
        <w:rPr>
          <w:rFonts w:cs="Arial Narrow" w:ascii="Arial Narrow" w:hAnsi="Arial Narrow"/>
        </w:rPr>
      </w:r>
    </w:p>
    <w:p>
      <w:pPr>
        <w:pStyle w:val="Normal"/>
        <w:ind w:hanging="720" w:start="720" w:end="0"/>
        <w:jc w:val="both"/>
        <w:rPr>
          <w:rFonts w:ascii="Arial Narrow" w:hAnsi="Arial Narrow" w:cs="Arial Narrow"/>
        </w:rPr>
      </w:pPr>
      <w:r>
        <w:rPr>
          <w:rFonts w:cs="Arial Narrow" w:ascii="Arial Narrow" w:hAnsi="Arial Narrow"/>
        </w:rPr>
        <w:t>3)</w:t>
        <w:tab/>
        <w:t xml:space="preserve">ENA shall cause SEC's Vermilion Block 84 production to be processed for the extraction of liquids and liquefiable hydrocarbons at the Cow Island Plant and ENA shall be responsible for selling the liquefiable hydrocarbons and managing PVR deliveries and balances in arranging SEC's Vermilion Block 84 production to be processed at the Cow Island Plant.  SEC will have 100% of its Vermilion Block 84 production available for sale at the Vermilion Block 84 wellhead production platform, and will keep ENA informed of any nomination changes timely so that ENA can adjust and balance its PVR nominations to TGPL. </w:t>
      </w:r>
    </w:p>
    <w:p>
      <w:pPr>
        <w:pStyle w:val="Normal"/>
        <w:ind w:hanging="720" w:start="720" w:end="0"/>
        <w:jc w:val="both"/>
        <w:rPr>
          <w:rFonts w:ascii="Arial Narrow" w:hAnsi="Arial Narrow" w:cs="Arial Narrow"/>
        </w:rPr>
      </w:pPr>
      <w:r>
        <w:rPr>
          <w:rFonts w:cs="Arial Narrow" w:ascii="Arial Narrow" w:hAnsi="Arial Narrow"/>
        </w:rPr>
      </w:r>
    </w:p>
    <w:p>
      <w:pPr>
        <w:pStyle w:val="Normal"/>
        <w:ind w:hanging="720" w:start="720" w:end="0"/>
        <w:jc w:val="both"/>
        <w:rPr>
          <w:rFonts w:ascii="Arial Narrow" w:hAnsi="Arial Narrow" w:cs="Arial Narrow"/>
        </w:rPr>
      </w:pPr>
      <w:r>
        <w:rPr>
          <w:rFonts w:cs="Arial Narrow" w:ascii="Arial Narrow" w:hAnsi="Arial Narrow"/>
        </w:rPr>
        <w:t>4)</w:t>
        <w:tab/>
        <w:t xml:space="preserve">ENA shall pay SEC fifty (50%) of the net proceeds received by ENA for the sale of liquids and liquefiable hydrocarbons recovered at the Cow Island Plant that are attributable to SEC's Vermilion Block 84 production, where "net proceeds" shall mean ENA's retainage percentage of the gross receipts for the sale of product's attributable to SEC's Vermilion Block 84 less any actual fees or charges associated with such product and the total costs incurred by ENA in purchasing and delivering, or causing same to be delivered, MMBtus equivalent to the fuel, plant losses, liquids and liquefiable hydrocarbon shrinkage associated with the processing of SEC's Vermilion Block 84 production at the Cow Island Gas Processing Plant.  ENA will be responsible for bearing all risk associated with any and all liquefiable hydrocarbon and PVR imbalance.  In the event that the net profits are negative with regard to any period, SEC will not be obligated to reimburse ENA any moneys with regard thereto.  </w:t>
      </w:r>
    </w:p>
    <w:p>
      <w:pPr>
        <w:pStyle w:val="Normal"/>
        <w:ind w:hanging="720" w:start="720" w:end="0"/>
        <w:jc w:val="both"/>
        <w:rPr>
          <w:rFonts w:ascii="Arial Narrow" w:hAnsi="Arial Narrow" w:cs="Arial Narrow"/>
        </w:rPr>
      </w:pPr>
      <w:r>
        <w:rPr>
          <w:rFonts w:cs="Arial Narrow" w:ascii="Arial Narrow" w:hAnsi="Arial Narrow"/>
        </w:rPr>
      </w:r>
    </w:p>
    <w:p>
      <w:pPr>
        <w:pStyle w:val="Normal"/>
        <w:ind w:hanging="720" w:start="720" w:end="0"/>
        <w:jc w:val="both"/>
        <w:rPr>
          <w:rFonts w:ascii="Arial Narrow" w:hAnsi="Arial Narrow" w:cs="Arial Narrow"/>
        </w:rPr>
      </w:pPr>
      <w:r>
        <w:rPr>
          <w:rFonts w:cs="Arial Narrow" w:ascii="Arial Narrow" w:hAnsi="Arial Narrow"/>
        </w:rPr>
        <w:t>5)</w:t>
        <w:tab/>
        <w:t>ENA shall remit payments to SEC within ten (10) business days after ENA receives the Cow Island Plant monthly gas processing settlement statements and payments for the sale of any liquids and liquefiable hydrocarbons that are attributable to SEC's Vermilion Block 84 production for such month.</w:t>
      </w:r>
    </w:p>
    <w:p>
      <w:pPr>
        <w:pStyle w:val="Normal"/>
        <w:ind w:hanging="720" w:start="720" w:end="0"/>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rPr>
      </w:pPr>
      <w:r>
        <w:rPr>
          <w:rFonts w:cs="Arial Narrow" w:ascii="Arial Narrow" w:hAnsi="Arial Narrow"/>
        </w:rPr>
        <w:tab/>
        <w:t>If the foregoing is in accordance with your understanding of the processing arrangements please execute below.  Please feel free to call me should you have any questions.</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ab/>
        <w:tab/>
        <w:tab/>
        <w:tab/>
        <w:tab/>
        <w:tab/>
        <w:t>Sincerely,</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ab/>
        <w:tab/>
        <w:tab/>
        <w:tab/>
        <w:tab/>
        <w:tab/>
        <w:t>ENRON NORTH AMERICA CORP.</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ab/>
        <w:tab/>
        <w:tab/>
        <w:tab/>
        <w:tab/>
        <w:tab/>
        <w:t>By: ____________________________</w:t>
      </w:r>
    </w:p>
    <w:p>
      <w:pPr>
        <w:pStyle w:val="Normal"/>
        <w:rPr>
          <w:rFonts w:ascii="Arial Narrow" w:hAnsi="Arial Narrow" w:cs="Arial Narrow"/>
        </w:rPr>
      </w:pPr>
      <w:r>
        <w:rPr>
          <w:rFonts w:cs="Arial Narrow" w:ascii="Arial Narrow" w:hAnsi="Arial Narrow"/>
        </w:rPr>
        <w:tab/>
        <w:tab/>
        <w:tab/>
        <w:tab/>
        <w:tab/>
        <w:tab/>
        <w:t xml:space="preserve">       Title: _______________________</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ACCEPTED AND AGREED TO this</w:t>
      </w:r>
    </w:p>
    <w:p>
      <w:pPr>
        <w:pStyle w:val="Normal"/>
        <w:rPr>
          <w:rFonts w:ascii="Arial Narrow" w:hAnsi="Arial Narrow" w:cs="Arial Narrow"/>
        </w:rPr>
      </w:pPr>
      <w:r>
        <w:rPr>
          <w:rFonts w:cs="Arial Narrow" w:ascii="Arial Narrow" w:hAnsi="Arial Narrow"/>
        </w:rPr>
        <w:t>___ day of _______________, 2000</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SPINNAKER EXPLORATION CO.</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By: ______________________________</w:t>
      </w:r>
    </w:p>
    <w:p>
      <w:pPr>
        <w:pStyle w:val="Normal"/>
        <w:rPr>
          <w:rFonts w:ascii="Arial Narrow" w:hAnsi="Arial Narrow" w:cs="Arial Narrow"/>
        </w:rPr>
      </w:pPr>
      <w:r>
        <w:rPr>
          <w:rFonts w:eastAsia="Arial Narrow" w:cs="Arial Narrow" w:ascii="Arial Narrow" w:hAnsi="Arial Narrow"/>
        </w:rPr>
        <w:t xml:space="preserve">      </w:t>
      </w:r>
      <w:r>
        <w:rPr>
          <w:rFonts w:cs="Arial Narrow" w:ascii="Arial Narrow" w:hAnsi="Arial Narrow"/>
        </w:rPr>
        <w:t>Title: __________________________</w:t>
      </w:r>
    </w:p>
    <w:p>
      <w:pPr>
        <w:pStyle w:val="Normal"/>
        <w:rPr>
          <w:rFonts w:ascii="Arial Narrow" w:hAnsi="Arial Narrow" w:cs="Arial Narrow"/>
        </w:rPr>
      </w:pPr>
      <w:r>
        <w:rPr>
          <w:rFonts w:cs="Arial Narrow" w:ascii="Arial Narrow" w:hAnsi="Arial Narrow"/>
        </w:rPr>
      </w:r>
    </w:p>
    <w:p>
      <w:pPr>
        <w:pStyle w:val="Normal"/>
        <w:rPr/>
      </w:pPr>
      <w:r>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MS Sans Serif">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/mnt/main-storage/datasets/enron-docs/doc/Spinnaker.doc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/mnt/main-storage/datasets/enron-docs/doc/Spinnaker.doc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Spinnaker Exploration Co.</w:t>
    </w:r>
  </w:p>
  <w:p>
    <w:pPr>
      <w:pStyle w:val="Header"/>
      <w:rPr/>
    </w:pPr>
    <w:r>
      <w:rPr/>
      <w:t>June 26, 2000</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MS Sans Serif" w:hAnsi="MS Sans Serif" w:cs="MS Sans Serif"/>
      <w:sz w:val="20"/>
    </w:rPr>
  </w:style>
  <w:style w:type="paragraph" w:styleId="Footer">
    <w:name w:val="footer"/>
    <w:basedOn w:val="Normal"/>
    <w:pPr>
      <w:tabs>
        <w:tab w:val="clear" w:pos="720"/>
        <w:tab w:val="center" w:pos="4320" w:leader="none"/>
        <w:tab w:val="right" w:pos="8640" w:leader="none"/>
      </w:tabs>
    </w:pPr>
    <w:rPr>
      <w:rFonts w:ascii="MS Sans Serif" w:hAnsi="MS Sans Serif" w:cs="MS Sans Serif"/>
      <w:sz w:val="20"/>
    </w:rPr>
  </w:style>
  <w:style w:type="paragraph" w:styleId="HeaderLeft">
    <w:name w:val="Header Left"/>
    <w:basedOn w:val="Header"/>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2000-06-28T13:03:00Z</dcterms:created>
  <dc:creator>Daniel J. Hyvl</dc:creator>
  <dc:description/>
  <dc:language>en-CA</dc:language>
  <cp:lastModifiedBy>dperlin</cp:lastModifiedBy>
  <cp:lastPrinted>2000-06-28T14:27:00Z</cp:lastPrinted>
  <dcterms:modified xsi:type="dcterms:W3CDTF">2000-06-28T17:19:00Z</dcterms:modified>
  <cp:revision>4</cp:revision>
  <dc:subject/>
  <dc:title>April 17, 2000</dc:title>
</cp:coreProperties>
</file>