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Specification 17</w:t>
      </w:r>
    </w:p>
    <w:p>
      <w:pPr>
        <w:pStyle w:val="Normal"/>
        <w:rPr/>
      </w:pPr>
      <w:r>
        <w:rPr/>
      </w:r>
    </w:p>
    <w:p>
      <w:pPr>
        <w:pStyle w:val="Normal"/>
        <w:rPr/>
      </w:pPr>
      <w:r>
        <w:rPr/>
      </w:r>
    </w:p>
    <w:p>
      <w:pPr>
        <w:pStyle w:val="Normal"/>
        <w:rPr/>
      </w:pPr>
      <w:r>
        <w:rPr/>
      </w:r>
    </w:p>
    <w:p>
      <w:pPr>
        <w:pStyle w:val="Normal"/>
        <w:rPr/>
      </w:pPr>
      <w:r>
        <w:rPr/>
      </w:r>
    </w:p>
    <w:p>
      <w:pPr>
        <w:pStyle w:val="BodyTextIndent"/>
        <w:rPr/>
      </w:pPr>
      <w:r>
        <w:rPr/>
        <w:t>HPL does not post available transportation and storage capacity.  HPL’s internal procedure for calculating available storage and transporation capacity follows:</w:t>
      </w:r>
    </w:p>
    <w:p>
      <w:pPr>
        <w:pStyle w:val="BodyTextIndent"/>
        <w:rPr/>
      </w:pPr>
      <w:r>
        <w:rPr/>
      </w:r>
    </w:p>
    <w:p>
      <w:pPr>
        <w:pStyle w:val="BodyTextIndent"/>
        <w:rPr/>
      </w:pPr>
      <w:r>
        <w:rPr/>
        <w:t>HPL’s Gas Control Group determines the available capacity at least daily based on supply and market volumes entering and leaving its combined transport and storage system, taking into account historical, operational and contractual factors, including:</w:t>
      </w:r>
    </w:p>
    <w:p>
      <w:pPr>
        <w:pStyle w:val="Normal"/>
        <w:rPr/>
      </w:pPr>
      <w:r>
        <w:rPr/>
      </w:r>
    </w:p>
    <w:p>
      <w:pPr>
        <w:pStyle w:val="Normal"/>
        <w:numPr>
          <w:ilvl w:val="1"/>
          <w:numId w:val="1"/>
        </w:numPr>
        <w:rPr/>
      </w:pPr>
      <w:r>
        <w:rPr/>
        <w:t>Volume of known delivery requirements under its transportation, sales and storage contracts;</w:t>
      </w:r>
    </w:p>
    <w:p>
      <w:pPr>
        <w:pStyle w:val="Normal"/>
        <w:numPr>
          <w:ilvl w:val="1"/>
          <w:numId w:val="1"/>
        </w:numPr>
        <w:rPr/>
      </w:pPr>
      <w:r>
        <w:rPr/>
        <w:t>weather forecasts;</w:t>
      </w:r>
    </w:p>
    <w:p>
      <w:pPr>
        <w:pStyle w:val="Normal"/>
        <w:numPr>
          <w:ilvl w:val="1"/>
          <w:numId w:val="1"/>
        </w:numPr>
        <w:rPr/>
      </w:pPr>
      <w:r>
        <w:rPr/>
        <w:t>on a segment by segment basis of the pipe, existing operational restraints such as planned  maintenance opererationsand other operational disputions.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/mnt/main-storage/datasets/enron-docs/doc/Specification_17.doc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end"/>
      <w:pPr>
        <w:tabs>
          <w:tab w:val="num" w:pos="1440"/>
        </w:tabs>
        <w:ind w:start="1440" w:hanging="360"/>
      </w:pPr>
      <w:rPr/>
    </w:lvl>
    <w:lvl w:ilvl="1">
      <w:start w:val="1"/>
      <w:numFmt w:val="lowerRoman"/>
      <w:lvlText w:val="(%2)"/>
      <w:lvlJc w:val="end"/>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2001-03-21T13:06:00Z</dcterms:created>
  <dc:creator>Keegan Farrell</dc:creator>
  <dc:description/>
  <dc:language>en-CA</dc:language>
  <cp:lastModifiedBy>Keegan Farrell</cp:lastModifiedBy>
  <cp:lastPrinted>2001-03-21T16:49:00Z</cp:lastPrinted>
  <dcterms:modified xsi:type="dcterms:W3CDTF">2001-03-21T20:19:00Z</dcterms:modified>
  <cp:revision>4</cp:revision>
  <dc:subject/>
  <dc:title>Specification 17</dc:title>
</cp:coreProperties>
</file>