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pacing w:val="-3"/>
          <w:sz w:val="22"/>
          <w:lang w:val="en-CA"/>
        </w:rPr>
      </w:pPr>
      <w:r>
        <w:rPr>
          <w:rFonts w:cs="Arial" w:ascii="Arial" w:hAnsi="Arial"/>
          <w:spacing w:val="-3"/>
          <w:sz w:val="22"/>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018403565" r:id="rId2"/>
        </w:object>
      </w:r>
    </w:p>
    <w:p>
      <w:pPr>
        <w:pStyle w:val="Normal"/>
        <w:ind w:firstLine="4320" w:end="0"/>
        <w:jc w:val="both"/>
        <w:rPr>
          <w:rFonts w:ascii="Arial" w:hAnsi="Arial" w:cs="Arial"/>
          <w:sz w:val="22"/>
        </w:rPr>
      </w:pPr>
      <w:r>
        <w:rPr>
          <w:rFonts w:cs="Arial" w:ascii="Arial" w:hAnsi="Arial"/>
          <w:sz w:val="22"/>
        </w:rPr>
        <w:t>October 12,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 B. Buy</w:t>
      </w:r>
    </w:p>
    <w:p>
      <w:pPr>
        <w:pStyle w:val="Normal"/>
        <w:jc w:val="both"/>
        <w:rPr>
          <w:rFonts w:ascii="Arial" w:hAnsi="Arial" w:cs="Arial"/>
          <w:sz w:val="22"/>
        </w:rPr>
      </w:pPr>
      <w:r>
        <w:rPr>
          <w:rFonts w:cs="Arial" w:ascii="Arial" w:hAnsi="Arial"/>
          <w:sz w:val="22"/>
        </w:rPr>
        <w:t>Mr. R. R. Clark</w:t>
      </w:r>
    </w:p>
    <w:p>
      <w:pPr>
        <w:pStyle w:val="Normal"/>
        <w:jc w:val="both"/>
        <w:rPr>
          <w:rFonts w:ascii="Arial" w:hAnsi="Arial" w:cs="Arial"/>
          <w:sz w:val="22"/>
        </w:rPr>
      </w:pPr>
      <w:r>
        <w:rPr>
          <w:rFonts w:cs="Arial" w:ascii="Arial" w:hAnsi="Arial"/>
          <w:sz w:val="22"/>
        </w:rPr>
        <w:t>Mr. C. A. Fox</w:t>
      </w:r>
    </w:p>
    <w:p>
      <w:pPr>
        <w:pStyle w:val="Normal"/>
        <w:jc w:val="both"/>
        <w:rPr>
          <w:rFonts w:ascii="Arial" w:hAnsi="Arial" w:cs="Arial"/>
          <w:sz w:val="22"/>
        </w:rPr>
      </w:pPr>
      <w:r>
        <w:rPr>
          <w:rFonts w:cs="Arial" w:ascii="Arial" w:hAnsi="Arial"/>
          <w:sz w:val="22"/>
        </w:rPr>
        <w:t>Mr. M. Haedicke</w:t>
      </w:r>
    </w:p>
    <w:p>
      <w:pPr>
        <w:pStyle w:val="Normal"/>
        <w:jc w:val="both"/>
        <w:rPr>
          <w:rFonts w:ascii="Arial" w:hAnsi="Arial" w:cs="Arial"/>
          <w:sz w:val="22"/>
        </w:rPr>
      </w:pPr>
      <w:r>
        <w:rPr>
          <w:rFonts w:cs="Arial" w:ascii="Arial" w:hAnsi="Arial"/>
          <w:sz w:val="22"/>
        </w:rPr>
        <w:t>Mr. R. E. Henderson</w:t>
      </w:r>
    </w:p>
    <w:p>
      <w:pPr>
        <w:pStyle w:val="Normal"/>
        <w:jc w:val="both"/>
        <w:rPr>
          <w:rFonts w:ascii="Arial" w:hAnsi="Arial" w:cs="Arial"/>
          <w:sz w:val="22"/>
        </w:rPr>
      </w:pPr>
      <w:r>
        <w:rPr>
          <w:rFonts w:cs="Arial" w:ascii="Arial" w:hAnsi="Arial"/>
          <w:sz w:val="22"/>
        </w:rPr>
        <w:t>Mr. S. D. Josey</w:t>
      </w:r>
    </w:p>
    <w:p>
      <w:pPr>
        <w:pStyle w:val="Normal"/>
        <w:jc w:val="both"/>
        <w:rPr>
          <w:rFonts w:ascii="Arial" w:hAnsi="Arial" w:cs="Arial"/>
          <w:sz w:val="22"/>
        </w:rPr>
      </w:pPr>
      <w:r>
        <w:rPr>
          <w:rFonts w:cs="Arial" w:ascii="Arial" w:hAnsi="Arial"/>
          <w:sz w:val="22"/>
        </w:rPr>
        <w:t>Mr. A. D. Keel</w:t>
      </w:r>
    </w:p>
    <w:p>
      <w:pPr>
        <w:pStyle w:val="Normal"/>
        <w:jc w:val="both"/>
        <w:rPr>
          <w:rFonts w:ascii="Arial" w:hAnsi="Arial" w:cs="Arial"/>
          <w:sz w:val="22"/>
        </w:rPr>
      </w:pPr>
      <w:r>
        <w:rPr>
          <w:rFonts w:cs="Arial" w:ascii="Arial" w:hAnsi="Arial"/>
          <w:sz w:val="22"/>
        </w:rPr>
        <w:t>Mr. J. G. Melendrez</w:t>
      </w:r>
    </w:p>
    <w:p>
      <w:pPr>
        <w:pStyle w:val="Normal"/>
        <w:jc w:val="both"/>
        <w:rPr>
          <w:rFonts w:ascii="Arial" w:hAnsi="Arial" w:cs="Arial"/>
          <w:sz w:val="22"/>
        </w:rPr>
      </w:pPr>
      <w:r>
        <w:rPr>
          <w:rFonts w:cs="Arial" w:ascii="Arial" w:hAnsi="Arial"/>
          <w:sz w:val="22"/>
        </w:rPr>
        <w:t>Mr. M. W. Strickler</w:t>
      </w:r>
    </w:p>
    <w:p>
      <w:pPr>
        <w:pStyle w:val="Normal"/>
        <w:jc w:val="both"/>
        <w:rPr>
          <w:rFonts w:ascii="Arial" w:hAnsi="Arial" w:cs="Arial"/>
          <w:sz w:val="22"/>
        </w:rPr>
      </w:pPr>
      <w:r>
        <w:rPr>
          <w:rFonts w:cs="Arial" w:ascii="Arial" w:hAnsi="Arial"/>
          <w:sz w:val="22"/>
        </w:rPr>
        <w:t>Mr. C. J. Thompson</w:t>
      </w:r>
    </w:p>
    <w:p>
      <w:pPr>
        <w:pStyle w:val="Normal"/>
        <w:jc w:val="both"/>
        <w:rPr>
          <w:rFonts w:ascii="Arial" w:hAnsi="Arial" w:cs="Arial"/>
          <w:sz w:val="22"/>
        </w:rPr>
      </w:pPr>
      <w:r>
        <w:rPr>
          <w:rFonts w:cs="Arial" w:ascii="Arial" w:hAnsi="Arial"/>
          <w:sz w:val="22"/>
        </w:rPr>
        <w:t>Mr. L. G. Whalley</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RE:</w:t>
        <w:tab/>
        <w:t xml:space="preserve">Special Telephonic Meeting </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of the Board of Directors of</w:t>
      </w:r>
    </w:p>
    <w:p>
      <w:pPr>
        <w:pStyle w:val="Normal"/>
        <w:tabs>
          <w:tab w:val="clear" w:pos="720"/>
          <w:tab w:val="left" w:pos="-1440" w:leader="none"/>
          <w:tab w:val="left" w:pos="4320" w:leader="none"/>
        </w:tabs>
        <w:ind w:hanging="720" w:start="4320" w:end="-540"/>
        <w:jc w:val="both"/>
        <w:rPr>
          <w:rFonts w:ascii="Arial" w:hAnsi="Arial" w:cs="Arial"/>
          <w:sz w:val="22"/>
        </w:rPr>
      </w:pPr>
      <w:r>
        <w:rPr>
          <w:rFonts w:cs="Arial" w:ascii="Arial" w:hAnsi="Arial"/>
          <w:sz w:val="22"/>
        </w:rPr>
        <w:tab/>
        <w:tab/>
        <w:t>Mariner Energy, Inc. (the “Company”)</w:t>
      </w:r>
    </w:p>
    <w:p>
      <w:pPr>
        <w:pStyle w:val="Normal"/>
        <w:tabs>
          <w:tab w:val="clear" w:pos="720"/>
          <w:tab w:val="left" w:pos="5040" w:leader="none"/>
        </w:tabs>
        <w:ind w:hanging="720" w:start="504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Gentlemen:</w:t>
      </w:r>
    </w:p>
    <w:p>
      <w:pPr>
        <w:pStyle w:val="Normal"/>
        <w:jc w:val="both"/>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A Special Telephonic Board Meeting of the Board of Directors of the Company will be held on Tuesday, October 16, 2001 at 4:00 p.m. and is expected to last no longer than 15 minutes.  The purpose of the meeting is to approve the Company’s sale of its interest in the Aconcagua Field (Mississippi Canyon Block 305) and related interest in the Canyon Express Pipeline System.</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For participating in the Special Telephonic Board Meeting of the Board of Directors, please dial 1-800-277-3082 approximately five minutes prior to conference time. The reservation number is 19878048, passcode 3252711.</w:t>
      </w:r>
    </w:p>
    <w:p>
      <w:pPr>
        <w:pStyle w:val="Normal"/>
        <w:ind w:firstLine="720" w:end="0"/>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tab/>
        <w:t>Please advise Donna Cagle (281/584-5511) if you will be unable to participate.</w:t>
      </w:r>
    </w:p>
    <w:p>
      <w:pPr>
        <w:pStyle w:val="Normal"/>
        <w:ind w:firstLine="4320" w:end="0"/>
        <w:rPr>
          <w:rFonts w:ascii="Arial" w:hAnsi="Arial" w:cs="Arial"/>
          <w:sz w:val="22"/>
        </w:rPr>
      </w:pPr>
      <w:r>
        <w:rPr>
          <w:rFonts w:cs="Arial" w:ascii="Arial" w:hAnsi="Arial"/>
          <w:sz w:val="22"/>
        </w:rPr>
      </w:r>
    </w:p>
    <w:p>
      <w:pPr>
        <w:pStyle w:val="Normal"/>
        <w:ind w:firstLine="4410" w:end="0"/>
        <w:rPr>
          <w:rFonts w:ascii="Arial" w:hAnsi="Arial" w:cs="Arial"/>
          <w:sz w:val="22"/>
        </w:rPr>
      </w:pPr>
      <w:r>
        <w:rPr>
          <w:rFonts w:cs="Arial" w:ascii="Arial" w:hAnsi="Arial"/>
          <w:sz w:val="22"/>
        </w:rPr>
        <w:t xml:space="preserve">Very truly yours, </w:t>
      </w:r>
    </w:p>
    <w:p>
      <w:pPr>
        <w:pStyle w:val="Normal"/>
        <w:ind w:firstLine="4320" w:end="0"/>
        <w:rPr/>
      </w:pPr>
      <w:r>
        <w:rPr/>
        <w:object w:dxaOrig="3721" w:dyaOrig="223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91.4pt;height:104.1pt" filled="f" o:ole="">
            <v:imagedata r:id="rId5" o:title=""/>
          </v:shape>
          <o:OLEObject Type="Embed" ProgID="" ShapeID="ole_rId4" DrawAspect="Content" ObjectID="_393718219" r:id="rId4"/>
        </w:object>
      </w:r>
      <w:r>
        <w:rPr>
          <w:rFonts w:cs="Arial" w:ascii="Arial" w:hAnsi="Arial"/>
          <w:sz w:val="22"/>
        </w:rPr>
        <w:tab/>
      </w:r>
    </w:p>
    <w:p>
      <w:pPr>
        <w:pStyle w:val="Normal"/>
        <w:rPr>
          <w:rFonts w:ascii="Arial" w:hAnsi="Arial" w:cs="Arial"/>
        </w:rPr>
      </w:pPr>
      <w:r>
        <w:rPr>
          <w:rFonts w:cs="Arial" w:ascii="Arial" w:hAnsi="Arial"/>
        </w:rPr>
        <w:t>KDZ:dmc2</w:t>
      </w:r>
    </w:p>
    <w:p>
      <w:pPr>
        <w:pStyle w:val="Normal"/>
        <w:tabs>
          <w:tab w:val="left" w:pos="720" w:leader="none"/>
          <w:tab w:val="left" w:pos="2880" w:leader="none"/>
          <w:tab w:val="left" w:pos="6930" w:leader="none"/>
        </w:tabs>
        <w:jc w:val="both"/>
        <w:rPr>
          <w:rFonts w:ascii="Arial" w:hAnsi="Arial" w:cs="Arial"/>
        </w:rPr>
      </w:pPr>
      <w:r>
        <w:rPr>
          <w:rFonts w:cs="Arial" w:ascii="Arial" w:hAnsi="Arial"/>
        </w:rPr>
        <w:t>cc:</w:t>
        <w:tab/>
        <w:t>C. K. Burgess</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M. Cagle</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M. Clement</w:t>
        <w:tab/>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G. K. Harless</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D. S. Huber</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M. C. van den Bold</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M. A. Wichterich</w:t>
      </w:r>
    </w:p>
    <w:p>
      <w:pPr>
        <w:pStyle w:val="Normal"/>
        <w:tabs>
          <w:tab w:val="left" w:pos="720" w:leader="none"/>
          <w:tab w:val="left" w:pos="2880" w:leader="none"/>
          <w:tab w:val="left" w:pos="6930" w:leader="none"/>
        </w:tabs>
        <w:jc w:val="both"/>
        <w:rPr>
          <w:rFonts w:ascii="Arial" w:hAnsi="Arial" w:cs="Arial"/>
        </w:rPr>
      </w:pPr>
      <w:r>
        <w:rPr>
          <w:rFonts w:cs="Arial" w:ascii="Arial" w:hAnsi="Arial"/>
        </w:rPr>
        <w:tab/>
        <w:t>T. E. Young</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rPr>
        <w:tab/>
        <w:t>T. G. Bushman - ENAC</w:t>
      </w:r>
    </w:p>
    <w:p>
      <w:pPr>
        <w:pStyle w:val="Normal"/>
        <w:tabs>
          <w:tab w:val="left" w:pos="720" w:leader="none"/>
          <w:tab w:val="left" w:pos="2880" w:leader="none"/>
          <w:tab w:val="left" w:pos="6930" w:leader="none"/>
        </w:tabs>
        <w:jc w:val="both"/>
        <w:rPr>
          <w:rFonts w:ascii="Arial" w:hAnsi="Arial" w:cs="Arial"/>
          <w:sz w:val="22"/>
        </w:rPr>
      </w:pPr>
      <w:r>
        <w:rPr>
          <w:rFonts w:cs="Arial" w:ascii="Arial" w:hAnsi="Arial"/>
          <w:sz w:val="22"/>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jc w:val="center"/>
        <w:rPr>
          <w:rFonts w:ascii="Arial" w:hAnsi="Arial" w:cs="Arial"/>
          <w:b/>
          <w:sz w:val="16"/>
        </w:rPr>
      </w:pPr>
      <w:r>
        <w:rPr>
          <w:rFonts w:cs="Arial" w:ascii="Arial" w:hAnsi="Arial"/>
          <w:b/>
          <w:sz w:val="16"/>
        </w:rPr>
        <w:t>580 WestLake Park Blvd., Suite 1300    Houston, TX  77079-2643    Tel  (281) 584-5500    Fax  (281) 584-5555</w:t>
      </w:r>
    </w:p>
    <w:p>
      <w:pPr>
        <w:pStyle w:val="Normal"/>
        <w:ind w:firstLine="4230" w:end="0"/>
        <w:rPr>
          <w:rFonts w:ascii="Arial" w:hAnsi="Arial" w:cs="Arial"/>
          <w:b/>
          <w:sz w:val="16"/>
        </w:rPr>
      </w:pPr>
      <w:r>
        <w:rPr>
          <w:rFonts w:cs="Arial" w:ascii="Arial" w:hAnsi="Arial"/>
          <w:b/>
          <w:sz w:val="16"/>
        </w:rPr>
      </w:r>
    </w:p>
    <w:p>
      <w:pPr>
        <w:pStyle w:val="BodyText"/>
        <w:tabs>
          <w:tab w:val="clear" w:pos="720"/>
          <w:tab w:val="left" w:pos="0" w:leader="none"/>
          <w:tab w:val="left" w:pos="3240" w:leader="none"/>
          <w:tab w:val="left" w:pos="4050" w:leader="none"/>
          <w:tab w:val="left" w:pos="6390" w:leader="none"/>
          <w:tab w:val="left" w:pos="6840" w:leader="none"/>
          <w:tab w:val="left" w:pos="7650" w:leader="none"/>
          <w:tab w:val="left" w:pos="8190" w:leader="none"/>
          <w:tab w:val="left" w:pos="8730" w:leader="none"/>
        </w:tabs>
        <w:spacing w:before="0" w:after="120"/>
        <w:rPr>
          <w:rFonts w:ascii="Arial" w:hAnsi="Arial" w:cs="Arial"/>
          <w:b/>
          <w:sz w:val="16"/>
        </w:rPr>
      </w:pPr>
      <w:r>
        <w:rPr>
          <w:rFonts w:cs="Arial" w:ascii="Arial" w:hAnsi="Arial"/>
          <w:b/>
          <w:sz w:val="16"/>
        </w:rPr>
      </w:r>
    </w:p>
    <w:sectPr>
      <w:type w:val="nextPage"/>
      <w:pgSz w:w="12240" w:h="15840"/>
      <w:pgMar w:left="1440" w:right="1440" w:gutter="0" w:header="0" w:top="864"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2001-10-01T18:53:00Z</dcterms:created>
  <dc:creator>Mariner Energy, Inc.</dc:creator>
  <dc:description/>
  <dc:language>en-CA</dc:language>
  <cp:lastModifiedBy>DCAGLE</cp:lastModifiedBy>
  <cp:lastPrinted>2001-10-01T16:52:00Z</cp:lastPrinted>
  <dcterms:modified xsi:type="dcterms:W3CDTF">2001-10-12T14:51:00Z</dcterms:modified>
  <cp:revision>9</cp:revision>
  <dc:subject/>
  <dc:title> </dc:title>
</cp:coreProperties>
</file>