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October 15,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right" w:pos="8640" w:leader="none"/>
        </w:tabs>
        <w:rPr>
          <w:sz w:val="22"/>
        </w:rPr>
      </w:pPr>
      <w:r>
        <w:rPr>
          <w:b/>
          <w:sz w:val="22"/>
        </w:rPr>
        <w:tab/>
        <w:t>Confidential</w:t>
      </w:r>
    </w:p>
    <w:p>
      <w:pPr>
        <w:pStyle w:val="Normal"/>
        <w:rPr>
          <w:sz w:val="22"/>
        </w:rPr>
      </w:pPr>
      <w:r>
        <w:rPr>
          <w:sz w:val="22"/>
        </w:rPr>
        <w:t>Questar Southern Trails Pipeline</w:t>
      </w:r>
    </w:p>
    <w:p>
      <w:pPr>
        <w:pStyle w:val="Normal"/>
        <w:rPr>
          <w:sz w:val="22"/>
        </w:rPr>
      </w:pPr>
      <w:r>
        <w:rPr>
          <w:sz w:val="22"/>
        </w:rPr>
        <w:t>180 East 100 South</w:t>
      </w:r>
    </w:p>
    <w:p>
      <w:pPr>
        <w:pStyle w:val="Normal"/>
        <w:rPr>
          <w:sz w:val="22"/>
        </w:rPr>
      </w:pPr>
      <w:r>
        <w:rPr>
          <w:sz w:val="22"/>
        </w:rPr>
        <w:t>P.O. Box 45360</w:t>
      </w:r>
    </w:p>
    <w:p>
      <w:pPr>
        <w:pStyle w:val="Normal"/>
        <w:rPr>
          <w:sz w:val="22"/>
        </w:rPr>
      </w:pPr>
      <w:r>
        <w:rPr>
          <w:sz w:val="22"/>
        </w:rPr>
        <w:t>Salt Lake City, UT  84145-0360</w:t>
      </w:r>
    </w:p>
    <w:p>
      <w:pPr>
        <w:pStyle w:val="Normal"/>
        <w:rPr>
          <w:sz w:val="22"/>
        </w:rPr>
      </w:pPr>
      <w:r>
        <w:rPr>
          <w:sz w:val="22"/>
        </w:rPr>
        <w:t>Attn:  Ned Greenwood</w:t>
      </w:r>
    </w:p>
    <w:p>
      <w:pPr>
        <w:pStyle w:val="Normal"/>
        <w:rPr>
          <w:sz w:val="22"/>
        </w:rPr>
      </w:pPr>
      <w:r>
        <w:rPr>
          <w:sz w:val="22"/>
        </w:rPr>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Gentlemen</w:t>
      </w:r>
    </w:p>
    <w:p>
      <w:pPr>
        <w:pStyle w:val="Normal"/>
        <w:jc w:val="both"/>
        <w:rPr>
          <w:sz w:val="22"/>
        </w:rPr>
      </w:pPr>
      <w:r>
        <w:rPr>
          <w:sz w:val="22"/>
        </w:rPr>
      </w:r>
    </w:p>
    <w:p>
      <w:pPr>
        <w:pStyle w:val="NormalWeb"/>
        <w:rPr>
          <w:rFonts w:ascii="Times New Roman" w:hAnsi="Times New Roman" w:cs="Times New Roman"/>
          <w:sz w:val="20"/>
          <w:szCs w:val="20"/>
        </w:rPr>
      </w:pPr>
      <w:r>
        <w:rPr>
          <w:sz w:val="22"/>
        </w:rPr>
        <w:tab/>
      </w:r>
      <w:r>
        <w:rPr>
          <w:rFonts w:cs="Times New Roman" w:ascii="Times New Roman" w:hAnsi="Times New Roman"/>
          <w:sz w:val="22"/>
        </w:rPr>
        <w:t xml:space="preserve">Transwestern Pipeline Company ("Transwestern") is pleased to submit this preliminary non-binding expression of interest pertaining to the acquisition by Transwestern and/or its affiliates of Questar Southern Trails Pipeline’s West Leg ("West Leg").  Transwestern is a subsidiary of Enron Corp. ("Enron"), which owns and operates multiple pipelines that serve different regions in North American and around the world.  </w:t>
      </w:r>
      <w:r>
        <w:rPr>
          <w:rFonts w:cs="Times New Roman" w:ascii="Times New Roman" w:hAnsi="Times New Roman"/>
          <w:sz w:val="22"/>
          <w:szCs w:val="20"/>
        </w:rPr>
        <w:t>Transwestern’s system consists of approximately 2,700 miles of natural gas pipeline with combined east-west delivery capability of 1.7 Bcf/day.  On the west end of the system, Transwestern delivers gas to Southern California Gas Company, Pacific Gas &amp; Electric Company and Mojave Pipeline Company at the California border and to Southwest Gas, Citizens Utilities and Calpine in Arizona.  TW supply laterals in the Southwest provide market access to most major production areas. The San Juan Basin lateral in New Mexico has a capacity of 850 MMcf/day. Laterals in Texas and New Mexico access Permian and Anadarko Basin supplies.</w:t>
      </w:r>
    </w:p>
    <w:p>
      <w:pPr>
        <w:pStyle w:val="Normal"/>
        <w:jc w:val="both"/>
        <w:rPr>
          <w:rFonts w:ascii="Times New Roman" w:hAnsi="Times New Roman" w:cs="Times New Roman"/>
          <w:sz w:val="22"/>
          <w:szCs w:val="20"/>
        </w:rPr>
      </w:pPr>
      <w:r>
        <w:rPr>
          <w:rFonts w:cs="Times New Roman"/>
          <w:sz w:val="22"/>
          <w:szCs w:val="20"/>
        </w:rPr>
      </w:r>
    </w:p>
    <w:p>
      <w:pPr>
        <w:pStyle w:val="BodyText"/>
        <w:rPr/>
      </w:pPr>
      <w:r>
        <w:rPr/>
        <w:tab/>
        <w:t xml:space="preserve">Based upon our preliminary evaluation and subject to satisfactory completion of our due diligence, our analysis for the acquisition of the West Leg indicates a total enterprise value in the range of approximately $5,000,000 to $7,000,000 in cash, free and clear of any indebtedness.  </w:t>
      </w:r>
    </w:p>
    <w:p>
      <w:pPr>
        <w:pStyle w:val="Normal"/>
        <w:jc w:val="both"/>
        <w:rPr>
          <w:sz w:val="22"/>
        </w:rPr>
      </w:pPr>
      <w:r>
        <w:rPr>
          <w:sz w:val="22"/>
        </w:rPr>
      </w:r>
    </w:p>
    <w:p>
      <w:pPr>
        <w:pStyle w:val="Normal"/>
        <w:jc w:val="both"/>
        <w:rPr>
          <w:sz w:val="22"/>
        </w:rPr>
      </w:pPr>
      <w:r>
        <w:rPr>
          <w:sz w:val="22"/>
        </w:rPr>
        <w:tab/>
        <w:t>We should be able to provide you with a proposed transaction schedule after we have completed preliminary due diligence.  We would assume that all books and records necessary for a thorough review of the West Leg would be available, including those relating to corporate organization, property, ROW, equipment, contracts, financial and accounting information, tax, regulatory, litigation, environmental, and employee and employee benefit matters.  We do not foresee any burdensome regulatory approvals, other than possibly a Hart-Scott-Rodino filing.</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not an offer nor a commitment of Transwestern or any of its affiliates to consummate or otherwise participate in the proposed transaction.  The consummation of any transaction would be subject to, among other matters, the satisfactory completion of due diligence by Transwestern, the approval by the board of directors of Transwestern, and if applicable, Enron, and the execution of definitive agreements.  This letter is delivered to you with the understanding that it will be treated confidentially as warranted by our confidentiality agreement dated May 14, 2001.</w:t>
      </w:r>
    </w:p>
    <w:p>
      <w:pPr>
        <w:pStyle w:val="Normal"/>
        <w:jc w:val="both"/>
        <w:rPr>
          <w:sz w:val="22"/>
        </w:rPr>
      </w:pPr>
      <w:r>
        <w:rPr>
          <w:sz w:val="22"/>
        </w:rPr>
      </w:r>
    </w:p>
    <w:p>
      <w:pPr>
        <w:pStyle w:val="Normal"/>
        <w:jc w:val="both"/>
        <w:rPr>
          <w:sz w:val="22"/>
        </w:rPr>
      </w:pPr>
      <w:r>
        <w:rPr>
          <w:sz w:val="22"/>
        </w:rPr>
        <w:tab/>
        <w:t>Transwestern is very interested in this opportunity and is prepared to allocate the necessary resources to ensure a timely evaluation and negotiation process.  Please contact the undersigned (713/853-3098) with any questions or to further discuss the transaction.  We appreciate the opportunity to express our interest in the proposed transaction and we will look forward to hearing from you.</w:t>
      </w:r>
    </w:p>
    <w:p>
      <w:pPr>
        <w:pStyle w:val="Normal"/>
        <w:rPr>
          <w:sz w:val="22"/>
        </w:rPr>
      </w:pPr>
      <w:r>
        <w:rPr>
          <w:sz w:val="22"/>
        </w:rPr>
      </w:r>
    </w:p>
    <w:p>
      <w:pPr>
        <w:pStyle w:val="Normal"/>
        <w:tabs>
          <w:tab w:val="clear" w:pos="720"/>
          <w:tab w:val="left" w:pos="5040" w:leader="none"/>
        </w:tabs>
        <w:rPr>
          <w:sz w:val="22"/>
        </w:rPr>
      </w:pPr>
      <w:r>
        <w:rPr>
          <w:sz w:val="22"/>
        </w:rPr>
        <w:tab/>
        <w:t>Sincerely,</w:t>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tab/>
        <w:t>Kimberly S. Watson,</w:t>
      </w:r>
    </w:p>
    <w:p>
      <w:pPr>
        <w:pStyle w:val="Normal"/>
        <w:tabs>
          <w:tab w:val="clear" w:pos="720"/>
          <w:tab w:val="left" w:pos="5040" w:leader="none"/>
        </w:tabs>
        <w:rPr>
          <w:sz w:val="22"/>
        </w:rPr>
      </w:pPr>
      <w:r>
        <w:rPr>
          <w:sz w:val="22"/>
        </w:rPr>
        <w:tab/>
        <w:t>Director_________</w:t>
      </w:r>
    </w:p>
    <w:p>
      <w:pPr>
        <w:pStyle w:val="Normal"/>
        <w:rPr>
          <w:sz w:val="22"/>
        </w:rPr>
      </w:pPr>
      <w:r>
        <w:rPr>
          <w:sz w:val="22"/>
        </w:rPr>
      </w:r>
    </w:p>
    <w:p>
      <w:pPr>
        <w:pStyle w:val="Normal"/>
        <w:rPr>
          <w:sz w:val="22"/>
        </w:rPr>
      </w:pPr>
      <w:r>
        <w:rPr>
          <w:sz w:val="22"/>
        </w:rPr>
      </w:r>
    </w:p>
    <w:p>
      <w:pPr>
        <w:pStyle w:val="Normal"/>
        <w:rPr>
          <w:sz w:val="22"/>
        </w:rPr>
      </w:pPr>
      <w:r>
        <w:rPr>
          <w:sz w:val="22"/>
        </w:rPr>
        <w:t>cc:</w:t>
        <w:tab/>
        <w:t>Steven M. Harris</w:t>
      </w:r>
    </w:p>
    <w:p>
      <w:pPr>
        <w:pStyle w:val="Normal"/>
        <w:rPr>
          <w:sz w:val="22"/>
        </w:rPr>
      </w:pPr>
      <w:r>
        <w:rPr>
          <w:sz w:val="22"/>
        </w:rPr>
        <w:tab/>
        <w:t>Mark R. McConnell</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Questar Southern Trails Pipeline</w:t>
    </w:r>
  </w:p>
  <w:p>
    <w:pPr>
      <w:pStyle w:val="Header"/>
      <w:rPr>
        <w:sz w:val="20"/>
      </w:rPr>
    </w:pPr>
    <w:r>
      <w:rPr>
        <w:sz w:val="20"/>
      </w:rPr>
      <w:t>Attn:  Ned Greenwood</w:t>
    </w:r>
  </w:p>
  <w:p>
    <w:pPr>
      <w:pStyle w:val="Header"/>
      <w:tabs>
        <w:tab w:val="left" w:pos="450" w:leader="none"/>
        <w:tab w:val="center" w:pos="4320" w:leader="none"/>
        <w:tab w:val="right" w:pos="8640" w:leader="none"/>
      </w:tabs>
      <w:rPr>
        <w:sz w:val="20"/>
      </w:rPr>
    </w:pPr>
    <w:r>
      <w:rPr>
        <w:sz w:val="20"/>
      </w:rPr>
      <w:t>Re:  Expression of Interest</w:t>
    </w:r>
  </w:p>
  <w:p>
    <w:pPr>
      <w:pStyle w:val="Header"/>
      <w:rPr>
        <w:sz w:val="20"/>
      </w:rPr>
    </w:pPr>
    <w:r>
      <w:rPr>
        <w:sz w:val="20"/>
      </w:rPr>
      <w:t>October 15, 2001</w:t>
    </w:r>
  </w:p>
  <w:p>
    <w:pPr>
      <w:pStyle w:val="Header"/>
      <w:rPr>
        <w:rStyle w:val="PageNumber"/>
        <w:sz w:val="20"/>
      </w:rPr>
    </w:pPr>
    <w:r>
      <w:rPr>
        <w:sz w:val="20"/>
      </w:rPr>
    </w:r>
  </w:p>
  <w:p>
    <w:pPr>
      <w:pStyle w:val="Header"/>
      <w:rPr>
        <w:rStyle w:val="PageNumber"/>
        <w:sz w:val="20"/>
      </w:rPr>
    </w:pPr>
    <w:r>
      <w:rPr/>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2001-10-11T13:08:00Z</dcterms:created>
  <dc:creator>Unknown</dc:creator>
  <dc:description/>
  <dc:language>en-CA</dc:language>
  <cp:lastModifiedBy>Mark McConnell</cp:lastModifiedBy>
  <cp:lastPrinted>2001-10-11T16:09:00Z</cp:lastPrinted>
  <dcterms:modified xsi:type="dcterms:W3CDTF">2001-10-15T13:25:00Z</dcterms:modified>
  <cp:revision>12</cp:revision>
  <dc:subject/>
  <dc:title>November 8, 1995</dc:title>
</cp:coreProperties>
</file>