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sz w:val="22"/>
        </w:rPr>
      </w:pPr>
      <w:r>
        <w:rPr>
          <w:sz w:val="22"/>
        </w:rPr>
      </w:r>
    </w:p>
    <w:p>
      <w:pPr>
        <w:pStyle w:val="Header"/>
        <w:tabs>
          <w:tab w:val="clear" w:pos="4320"/>
          <w:tab w:val="clear" w:pos="8640"/>
        </w:tabs>
        <w:jc w:val="center"/>
        <w:rPr>
          <w:sz w:val="22"/>
        </w:rPr>
      </w:pPr>
      <w:r>
        <w:rPr>
          <w:sz w:val="22"/>
        </w:rPr>
      </w:r>
    </w:p>
    <w:p>
      <w:pPr>
        <w:pStyle w:val="Header"/>
        <w:tabs>
          <w:tab w:val="clear" w:pos="4320"/>
          <w:tab w:val="clear" w:pos="8640"/>
        </w:tabs>
        <w:jc w:val="center"/>
        <w:rPr>
          <w:sz w:val="22"/>
        </w:rPr>
      </w:pPr>
      <w:r>
        <w:rPr>
          <w:sz w:val="22"/>
        </w:rPr>
      </w:r>
    </w:p>
    <w:p>
      <w:pPr>
        <w:pStyle w:val="Header"/>
        <w:tabs>
          <w:tab w:val="clear" w:pos="4320"/>
          <w:tab w:val="clear" w:pos="8640"/>
        </w:tabs>
        <w:ind w:firstLine="720" w:start="2880" w:end="0"/>
        <w:rPr>
          <w:sz w:val="24"/>
        </w:rPr>
      </w:pPr>
      <w:r>
        <w:rPr>
          <w:sz w:val="24"/>
        </w:rPr>
      </w:r>
    </w:p>
    <w:p>
      <w:pPr>
        <w:pStyle w:val="Header"/>
        <w:tabs>
          <w:tab w:val="clear" w:pos="4320"/>
          <w:tab w:val="clear" w:pos="8640"/>
        </w:tabs>
        <w:ind w:firstLine="720" w:start="2880" w:end="0"/>
        <w:rPr>
          <w:sz w:val="24"/>
        </w:rPr>
      </w:pPr>
      <w:r>
        <w:rPr>
          <w:sz w:val="24"/>
        </w:rPr>
      </w:r>
    </w:p>
    <w:p>
      <w:pPr>
        <w:pStyle w:val="Header"/>
        <w:tabs>
          <w:tab w:val="clear" w:pos="4320"/>
          <w:tab w:val="clear" w:pos="8640"/>
        </w:tabs>
        <w:ind w:firstLine="720" w:start="2880" w:end="0"/>
        <w:rPr>
          <w:sz w:val="24"/>
        </w:rPr>
      </w:pPr>
      <w:r>
        <w:rPr>
          <w:sz w:val="24"/>
        </w:rPr>
      </w:r>
    </w:p>
    <w:p>
      <w:pPr>
        <w:pStyle w:val="Header"/>
        <w:tabs>
          <w:tab w:val="clear" w:pos="4320"/>
          <w:tab w:val="clear" w:pos="8640"/>
        </w:tabs>
        <w:ind w:firstLine="720" w:start="2880" w:end="0"/>
        <w:rPr>
          <w:sz w:val="24"/>
        </w:rPr>
      </w:pPr>
      <w:r>
        <w:rPr>
          <w:sz w:val="24"/>
        </w:rPr>
      </w:r>
    </w:p>
    <w:p>
      <w:pPr>
        <w:pStyle w:val="Header"/>
        <w:tabs>
          <w:tab w:val="clear" w:pos="4320"/>
          <w:tab w:val="clear" w:pos="8640"/>
        </w:tabs>
        <w:ind w:firstLine="720" w:start="2880" w:end="0"/>
        <w:rPr>
          <w:sz w:val="24"/>
        </w:rPr>
      </w:pPr>
      <w:r>
        <w:rPr>
          <w:sz w:val="24"/>
        </w:rPr>
      </w:r>
    </w:p>
    <w:p>
      <w:pPr>
        <w:pStyle w:val="Header"/>
        <w:tabs>
          <w:tab w:val="clear" w:pos="4320"/>
          <w:tab w:val="clear" w:pos="8640"/>
        </w:tabs>
        <w:ind w:firstLine="720" w:start="2880" w:end="0"/>
        <w:rPr>
          <w:sz w:val="24"/>
        </w:rPr>
      </w:pPr>
      <w:r>
        <w:rPr>
          <w:sz w:val="24"/>
        </w:rPr>
      </w:r>
    </w:p>
    <w:p>
      <w:pPr>
        <w:pStyle w:val="Header"/>
        <w:tabs>
          <w:tab w:val="clear" w:pos="4320"/>
          <w:tab w:val="clear" w:pos="8640"/>
        </w:tabs>
        <w:ind w:firstLine="720" w:start="2880" w:end="0"/>
        <w:rPr>
          <w:sz w:val="24"/>
        </w:rPr>
      </w:pPr>
      <w:r>
        <w:rPr>
          <w:sz w:val="24"/>
        </w:rPr>
        <w:t>July 17, 1999</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i/>
          <w:i/>
          <w:sz w:val="24"/>
        </w:rPr>
      </w:pPr>
      <w:r>
        <w:rPr>
          <w:b/>
          <w:i/>
          <w:sz w:val="24"/>
        </w:rPr>
        <w:t>VIA FACSIMILE (843) 383-3394</w:t>
      </w:r>
    </w:p>
    <w:p>
      <w:pPr>
        <w:pStyle w:val="Normal"/>
        <w:rPr>
          <w:b/>
          <w:i/>
          <w:i/>
          <w:sz w:val="24"/>
        </w:rPr>
      </w:pPr>
      <w:r>
        <w:rPr>
          <w:b/>
          <w:i/>
          <w:sz w:val="24"/>
        </w:rPr>
      </w:r>
    </w:p>
    <w:p>
      <w:pPr>
        <w:pStyle w:val="Normal"/>
        <w:rPr>
          <w:i/>
          <w:i/>
          <w:sz w:val="24"/>
        </w:rPr>
      </w:pPr>
      <w:r>
        <w:rPr>
          <w:i/>
          <w:sz w:val="24"/>
        </w:rPr>
      </w:r>
    </w:p>
    <w:p>
      <w:pPr>
        <w:pStyle w:val="Normal"/>
        <w:rPr>
          <w:sz w:val="24"/>
        </w:rPr>
      </w:pPr>
      <w:r>
        <w:rPr>
          <w:sz w:val="24"/>
        </w:rPr>
        <w:t>Dan Miller, Director of Administrative Controls</w:t>
      </w:r>
    </w:p>
    <w:p>
      <w:pPr>
        <w:pStyle w:val="Header"/>
        <w:tabs>
          <w:tab w:val="clear" w:pos="4320"/>
          <w:tab w:val="clear" w:pos="8640"/>
        </w:tabs>
        <w:rPr>
          <w:sz w:val="24"/>
        </w:rPr>
      </w:pPr>
      <w:r>
        <w:rPr>
          <w:sz w:val="24"/>
        </w:rPr>
        <w:t>Sonoco Products Company</w:t>
      </w:r>
    </w:p>
    <w:p>
      <w:pPr>
        <w:pStyle w:val="Normal"/>
        <w:rPr>
          <w:sz w:val="24"/>
        </w:rPr>
      </w:pPr>
      <w:r>
        <w:rPr>
          <w:sz w:val="24"/>
        </w:rPr>
        <w:t>One North Second Street</w:t>
      </w:r>
    </w:p>
    <w:p>
      <w:pPr>
        <w:pStyle w:val="Normal"/>
        <w:rPr>
          <w:sz w:val="24"/>
        </w:rPr>
      </w:pPr>
      <w:r>
        <w:rPr>
          <w:sz w:val="24"/>
        </w:rPr>
        <w:t>Hartsville, S.C.  29550</w:t>
      </w:r>
    </w:p>
    <w:p>
      <w:pPr>
        <w:pStyle w:val="Normal"/>
        <w:rPr>
          <w:sz w:val="24"/>
        </w:rPr>
      </w:pPr>
      <w:r>
        <w:rPr>
          <w:sz w:val="24"/>
        </w:rPr>
      </w:r>
    </w:p>
    <w:p>
      <w:pPr>
        <w:pStyle w:val="Normal"/>
        <w:rPr>
          <w:sz w:val="24"/>
        </w:rPr>
      </w:pPr>
      <w:r>
        <w:rPr>
          <w:sz w:val="24"/>
        </w:rPr>
      </w:r>
    </w:p>
    <w:p>
      <w:pPr>
        <w:pStyle w:val="BodyTextIndent"/>
        <w:ind w:hanging="540" w:start="1980" w:end="0"/>
        <w:jc w:val="both"/>
        <w:rPr>
          <w:sz w:val="24"/>
        </w:rPr>
      </w:pPr>
      <w:r>
        <w:rPr>
          <w:sz w:val="24"/>
        </w:rPr>
        <w:t xml:space="preserve">Re:  Setoff of payment due under Commodity Swap EX3151.3 dated May 20, 1999 (the “Transaction”) between Enron Capital &amp; Trade Resources Corp. (“ECT”) and Sonoco Products Company (“Sonoco”) </w:t>
      </w:r>
    </w:p>
    <w:p>
      <w:pPr>
        <w:pStyle w:val="BodyTextIndent"/>
        <w:ind w:hanging="0" w:start="0" w:end="0"/>
        <w:jc w:val="both"/>
        <w:rPr>
          <w:b w:val="false"/>
          <w:i w:val="false"/>
          <w:i w:val="false"/>
          <w:sz w:val="24"/>
        </w:rPr>
      </w:pPr>
      <w:r>
        <w:rPr>
          <w:b w:val="false"/>
          <w:i w:val="false"/>
          <w:sz w:val="24"/>
        </w:rPr>
      </w:r>
    </w:p>
    <w:p>
      <w:pPr>
        <w:pStyle w:val="BodyTextIndent"/>
        <w:ind w:hanging="0" w:start="0" w:end="0"/>
        <w:rPr>
          <w:b w:val="false"/>
          <w:i w:val="false"/>
          <w:i w:val="false"/>
          <w:sz w:val="24"/>
        </w:rPr>
      </w:pPr>
      <w:r>
        <w:rPr>
          <w:b w:val="false"/>
          <w:i w:val="false"/>
          <w:sz w:val="24"/>
        </w:rPr>
        <w:t>Dear Mr. Miller:</w:t>
      </w:r>
    </w:p>
    <w:p>
      <w:pPr>
        <w:pStyle w:val="BodyTextIndent"/>
        <w:ind w:hanging="0" w:start="0" w:end="0"/>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tab/>
        <w:t>Pursuant to the terms of the Transaction, ECT owes Sonoco $200,000.00 for the July, 1999 Calculation Period as evidenced by the settlement statement attached hereto. Sonoco already owes ECT the remaining $10,000.00 with respect to Commodity Swap EK0673.1 dated April 15, 1998, as amended.  In accordance with the terms of the ISDA Master Agreement dated March 26, 1998 executed by the parties, ECT does hereby net/setoff the amounts payable under the two transactions.</w:t>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tab/>
        <w:t>The $60,000.00 which Sonoco previously owed ECT with respect to Commodity Swap EK0673.1 has now been fully recovered by ECT.</w:t>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tab/>
        <w:tab/>
        <w:tab/>
        <w:tab/>
        <w:tab/>
        <w:tab/>
        <w:tab/>
        <w:t>Very truly yours,</w:t>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tab/>
        <w:tab/>
        <w:tab/>
        <w:tab/>
        <w:tab/>
        <w:tab/>
        <w:tab/>
        <w:t>Sara Shackleton</w:t>
      </w:r>
    </w:p>
    <w:p>
      <w:pPr>
        <w:pStyle w:val="BodyTextIndent"/>
        <w:ind w:hanging="0" w:start="0" w:end="0"/>
        <w:jc w:val="both"/>
        <w:rPr>
          <w:b w:val="false"/>
          <w:i w:val="false"/>
          <w:i w:val="false"/>
          <w:sz w:val="24"/>
        </w:rPr>
      </w:pPr>
      <w:r>
        <w:rPr>
          <w:b w:val="false"/>
          <w:i w:val="false"/>
          <w:sz w:val="24"/>
        </w:rPr>
        <w:tab/>
        <w:tab/>
        <w:tab/>
        <w:tab/>
        <w:tab/>
        <w:tab/>
        <w:tab/>
        <w:t>Senior Counsel</w:t>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t>Attachment</w:t>
      </w:r>
    </w:p>
    <w:sectPr>
      <w:footerReference w:type="default" r:id="rId2"/>
      <w:type w:val="nextPage"/>
      <w:pgSz w:w="12240" w:h="15840"/>
      <w:pgMar w:left="1440" w:right="1440" w:gutter="0" w:header="0" w:top="1008"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/mnt/main-storage/datasets/enron-docs/doc/Sonoco3.doc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1800" w:end="0"/>
    </w:pPr>
    <w:rPr>
      <w:b/>
      <w: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1999-07-12T20:09:00Z</dcterms:created>
  <dc:creator>kaye ellis</dc:creator>
  <dc:description/>
  <dc:language>en-CA</dc:language>
  <cp:lastModifiedBy>sshackl</cp:lastModifiedBy>
  <cp:lastPrinted>1999-07-12T17:33:00Z</cp:lastPrinted>
  <dcterms:modified xsi:type="dcterms:W3CDTF">1999-07-12T20:12:00Z</dcterms:modified>
  <cp:revision>4</cp:revision>
  <dc:subject/>
  <dc:title>May  _, 1999</dc:title>
</cp:coreProperties>
</file>