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56"/>
        </w:rPr>
      </w:pPr>
      <w:r>
        <w:rPr>
          <w:sz w:val="56"/>
        </w:rPr>
        <w:t>Social Justice, Grade 8</w:t>
      </w:r>
    </w:p>
    <w:p>
      <w:pPr>
        <w:pStyle w:val="Normal"/>
        <w:jc w:val="center"/>
        <w:rPr>
          <w:sz w:val="56"/>
        </w:rPr>
      </w:pPr>
      <w:r>
        <w:rPr>
          <w:sz w:val="56"/>
        </w:rPr>
        <w:t>Yearly Course Overview 2001/2002</w:t>
      </w:r>
    </w:p>
    <w:p>
      <w:pPr>
        <w:pStyle w:val="Normal"/>
        <w:rPr>
          <w:sz w:val="56"/>
        </w:rPr>
      </w:pPr>
      <w:r>
        <w:rPr>
          <w:sz w:val="56"/>
        </w:rPr>
      </w:r>
    </w:p>
    <w:p>
      <w:pPr>
        <w:pStyle w:val="Normal"/>
        <w:rPr>
          <w:sz w:val="48"/>
        </w:rPr>
      </w:pPr>
      <w:r>
        <w:rPr>
          <w:sz w:val="48"/>
        </w:rPr>
        <w:t>Instructor</w:t>
      </w:r>
    </w:p>
    <w:p>
      <w:pPr>
        <w:pStyle w:val="Normal"/>
        <w:rPr/>
      </w:pPr>
      <w:r>
        <w:rPr/>
        <w:t xml:space="preserve">Kelly Ward can be reached at 713-468-8211 x239 or by email at </w:t>
      </w:r>
      <w:hyperlink r:id="rId2">
        <w:r>
          <w:rPr>
            <w:rStyle w:val="Hyperlink"/>
          </w:rPr>
          <w:t>kelly.ward@duchesne.org</w:t>
        </w:r>
      </w:hyperlink>
      <w:r>
        <w:rPr/>
        <w:t xml:space="preserve"> .</w:t>
      </w:r>
    </w:p>
    <w:p>
      <w:pPr>
        <w:pStyle w:val="Normal"/>
        <w:rPr/>
      </w:pPr>
      <w:r>
        <w:rPr/>
      </w:r>
    </w:p>
    <w:p>
      <w:pPr>
        <w:pStyle w:val="Normal"/>
        <w:rPr>
          <w:sz w:val="48"/>
        </w:rPr>
      </w:pPr>
      <w:r>
        <w:rPr>
          <w:sz w:val="48"/>
        </w:rPr>
        <w:t>Goal</w:t>
      </w:r>
    </w:p>
    <w:p>
      <w:pPr>
        <w:pStyle w:val="Normal"/>
        <w:rPr>
          <w:rFonts w:ascii="Times" w:hAnsi="Times" w:cs="Times"/>
        </w:rPr>
      </w:pPr>
      <w:r>
        <w:rPr/>
        <w:t>It is my desire that my students will be motivated and empowered to affect change in the world after taking this course. I hope that they will develop the skill of viewing events from other people's perspectives. I hope that their compassion for all people will be enhanced. I hope that they will be outraged by injustice. I hope that their world views will be expanded. I pray that they will choose to act on all these new visions.</w:t>
      </w:r>
    </w:p>
    <w:p>
      <w:pPr>
        <w:pStyle w:val="Normal"/>
        <w:rPr>
          <w:rFonts w:ascii="Times" w:hAnsi="Times" w:cs="Times"/>
        </w:rPr>
      </w:pPr>
      <w:r>
        <w:rPr>
          <w:rFonts w:cs="Times" w:ascii="Times" w:hAnsi="Times"/>
        </w:rPr>
      </w:r>
    </w:p>
    <w:p>
      <w:pPr>
        <w:pStyle w:val="Normal"/>
        <w:widowControl w:val="false"/>
        <w:tabs>
          <w:tab w:val="clear" w:pos="720"/>
          <w:tab w:val="right" w:pos="9360" w:leader="none"/>
        </w:tabs>
        <w:rPr>
          <w:rFonts w:ascii="Times" w:hAnsi="Times" w:cs="Times"/>
          <w:sz w:val="48"/>
        </w:rPr>
      </w:pPr>
      <w:r>
        <w:rPr>
          <w:rFonts w:cs="Times" w:ascii="Times" w:hAnsi="Times"/>
          <w:sz w:val="48"/>
        </w:rPr>
        <w:t>Textbooks and Materials</w:t>
      </w:r>
    </w:p>
    <w:p>
      <w:pPr>
        <w:pStyle w:val="Normal"/>
        <w:widowControl w:val="false"/>
        <w:tabs>
          <w:tab w:val="clear" w:pos="720"/>
          <w:tab w:val="right" w:pos="9360" w:leader="none"/>
        </w:tabs>
        <w:rPr/>
      </w:pPr>
      <w:r>
        <w:rPr>
          <w:rFonts w:cs="Times" w:ascii="Times" w:hAnsi="Times"/>
        </w:rPr>
        <w:t xml:space="preserve">In addition to </w:t>
      </w:r>
      <w:r>
        <w:rPr>
          <w:rFonts w:cs="Times" w:ascii="Times" w:hAnsi="Times"/>
          <w:i/>
        </w:rPr>
        <w:t>Sharing God's Goodness: Christian Justice</w:t>
      </w:r>
      <w:r>
        <w:rPr>
          <w:rFonts w:cs="Times" w:ascii="Times" w:hAnsi="Times"/>
        </w:rPr>
        <w:t xml:space="preserve"> by Saint Mary's Press, which is used in class, students will be compiling their own "textbook" by compiling handouts and notes daily.</w:t>
      </w:r>
    </w:p>
    <w:p>
      <w:pPr>
        <w:pStyle w:val="Normal"/>
        <w:widowControl w:val="false"/>
        <w:tabs>
          <w:tab w:val="clear" w:pos="720"/>
          <w:tab w:val="right" w:pos="9360" w:leader="none"/>
        </w:tabs>
        <w:rPr>
          <w:rFonts w:ascii="Times" w:hAnsi="Times" w:cs="Times"/>
        </w:rPr>
      </w:pPr>
      <w:r>
        <w:rPr>
          <w:rFonts w:cs="Times" w:ascii="Times" w:hAnsi="Times"/>
        </w:rPr>
      </w:r>
    </w:p>
    <w:p>
      <w:pPr>
        <w:pStyle w:val="Normal"/>
        <w:widowControl w:val="false"/>
        <w:tabs>
          <w:tab w:val="clear" w:pos="720"/>
          <w:tab w:val="right" w:pos="9360" w:leader="none"/>
        </w:tabs>
        <w:rPr>
          <w:rFonts w:ascii="Times" w:hAnsi="Times" w:cs="Times"/>
          <w:sz w:val="48"/>
        </w:rPr>
      </w:pPr>
      <w:r>
        <w:rPr>
          <w:rFonts w:cs="Times" w:ascii="Times" w:hAnsi="Times"/>
          <w:sz w:val="48"/>
        </w:rPr>
        <w:t>Current Event Project</w:t>
      </w:r>
    </w:p>
    <w:p>
      <w:pPr>
        <w:pStyle w:val="Normal"/>
        <w:widowControl w:val="false"/>
        <w:tabs>
          <w:tab w:val="clear" w:pos="720"/>
          <w:tab w:val="right" w:pos="9360" w:leader="none"/>
        </w:tabs>
        <w:rPr>
          <w:rFonts w:ascii="Times" w:hAnsi="Times" w:cs="Times"/>
        </w:rPr>
      </w:pPr>
      <w:r>
        <w:rPr>
          <w:rFonts w:cs="Times" w:ascii="Times" w:hAnsi="Times"/>
        </w:rPr>
        <w:t>Students will complete a current event project which relates scripture and prayer to a current moral or ethical issue. They will also make an action plan which will give their peers ideas on how to affect change. Then, each student will put into action at least one suggestion given each week.</w:t>
      </w:r>
    </w:p>
    <w:p>
      <w:pPr>
        <w:pStyle w:val="Normal"/>
        <w:widowControl w:val="false"/>
        <w:tabs>
          <w:tab w:val="clear" w:pos="720"/>
          <w:tab w:val="right" w:pos="9360" w:leader="none"/>
        </w:tabs>
        <w:rPr>
          <w:rFonts w:ascii="Times" w:hAnsi="Times" w:cs="Times"/>
        </w:rPr>
      </w:pPr>
      <w:r>
        <w:rPr>
          <w:rFonts w:cs="Times" w:ascii="Times" w:hAnsi="Times"/>
        </w:rPr>
      </w:r>
    </w:p>
    <w:p>
      <w:pPr>
        <w:pStyle w:val="Normal"/>
        <w:widowControl w:val="false"/>
        <w:tabs>
          <w:tab w:val="clear" w:pos="720"/>
          <w:tab w:val="right" w:pos="9360" w:leader="none"/>
        </w:tabs>
        <w:rPr>
          <w:rFonts w:ascii="Times" w:hAnsi="Times" w:cs="Times"/>
          <w:sz w:val="48"/>
        </w:rPr>
      </w:pPr>
      <w:r>
        <w:rPr>
          <w:rFonts w:cs="Times" w:ascii="Times" w:hAnsi="Times"/>
          <w:sz w:val="48"/>
        </w:rPr>
        <w:t>Computer Activities</w:t>
      </w:r>
    </w:p>
    <w:p>
      <w:pPr>
        <w:pStyle w:val="Normal"/>
        <w:widowControl w:val="false"/>
        <w:tabs>
          <w:tab w:val="clear" w:pos="720"/>
          <w:tab w:val="right" w:pos="9360" w:leader="none"/>
        </w:tabs>
        <w:rPr>
          <w:rFonts w:ascii="Times" w:hAnsi="Times" w:cs="Times"/>
        </w:rPr>
      </w:pPr>
      <w:r>
        <w:rPr>
          <w:rFonts w:cs="Times" w:ascii="Times" w:hAnsi="Times"/>
        </w:rPr>
        <w:t>Students will use their laptop computers to enhance learning. They will type notes and projects using Microsoft Word (word processor). They will use various Internet resources to research social justice concepts. In addition, students and teachers will communicate regularly via email and other network connections.</w:t>
      </w:r>
    </w:p>
    <w:p>
      <w:pPr>
        <w:pStyle w:val="Normal"/>
        <w:widowControl w:val="false"/>
        <w:tabs>
          <w:tab w:val="clear" w:pos="720"/>
          <w:tab w:val="right" w:pos="9360" w:leader="none"/>
        </w:tabs>
        <w:rPr>
          <w:rFonts w:ascii="Times" w:hAnsi="Times" w:cs="Times"/>
        </w:rPr>
      </w:pPr>
      <w:r>
        <w:rPr>
          <w:rFonts w:cs="Times" w:ascii="Times" w:hAnsi="Times"/>
        </w:rPr>
      </w:r>
    </w:p>
    <w:p>
      <w:pPr>
        <w:pStyle w:val="Normal"/>
        <w:rPr>
          <w:sz w:val="48"/>
        </w:rPr>
      </w:pPr>
      <w:r>
        <w:rPr>
          <w:sz w:val="48"/>
        </w:rPr>
        <w:t>Curriculum</w:t>
      </w:r>
    </w:p>
    <w:tbl>
      <w:tblPr>
        <w:tblW w:w="9576" w:type="dxa"/>
        <w:jc w:val="center"/>
        <w:tblInd w:w="0" w:type="dxa"/>
        <w:tblLayout w:type="fixed"/>
        <w:tblCellMar>
          <w:top w:w="0" w:type="dxa"/>
          <w:start w:w="108" w:type="dxa"/>
          <w:bottom w:w="0" w:type="dxa"/>
          <w:end w:w="108" w:type="dxa"/>
        </w:tblCellMar>
      </w:tblPr>
      <w:tblGrid>
        <w:gridCol w:w="1548"/>
        <w:gridCol w:w="2970"/>
        <w:gridCol w:w="5058"/>
      </w:tblGrid>
      <w:tr>
        <w:trPr>
          <w:trHeight w:val="480"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48"/>
              </w:rPr>
            </w:pPr>
            <w:r>
              <w:rPr>
                <w:sz w:val="48"/>
              </w:rPr>
              <w:t>Month</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sz w:val="48"/>
              </w:rPr>
            </w:pPr>
            <w:r>
              <w:rPr>
                <w:sz w:val="48"/>
              </w:rPr>
              <w:t>Unit</w:t>
            </w:r>
          </w:p>
        </w:tc>
        <w:tc>
          <w:tcPr>
            <w:tcW w:w="5058" w:type="dxa"/>
            <w:tcBorders>
              <w:top w:val="single" w:sz="4" w:space="0" w:color="000000"/>
              <w:start w:val="single" w:sz="4" w:space="0" w:color="000000"/>
              <w:bottom w:val="single" w:sz="4" w:space="0" w:color="000000"/>
              <w:end w:val="single" w:sz="4" w:space="0" w:color="000000"/>
            </w:tcBorders>
          </w:tcPr>
          <w:p>
            <w:pPr>
              <w:pStyle w:val="Normal"/>
              <w:jc w:val="center"/>
              <w:rPr>
                <w:sz w:val="48"/>
              </w:rPr>
            </w:pPr>
            <w:r>
              <w:rPr>
                <w:sz w:val="48"/>
              </w:rPr>
              <w:t>Topics</w:t>
            </w:r>
          </w:p>
        </w:tc>
      </w:tr>
      <w:tr>
        <w:trPr>
          <w:trHeight w:val="480"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Month 1</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pPr>
            <w:r>
              <w:rPr/>
              <w:t>Social Justice Introduction</w:t>
            </w:r>
          </w:p>
        </w:tc>
        <w:tc>
          <w:tcPr>
            <w:tcW w:w="5058" w:type="dxa"/>
            <w:tcBorders>
              <w:top w:val="single" w:sz="4" w:space="0" w:color="000000"/>
              <w:start w:val="single" w:sz="4" w:space="0" w:color="000000"/>
              <w:bottom w:val="single" w:sz="4" w:space="0" w:color="000000"/>
              <w:end w:val="single" w:sz="4" w:space="0" w:color="000000"/>
            </w:tcBorders>
          </w:tcPr>
          <w:p>
            <w:pPr>
              <w:pStyle w:val="Normal"/>
              <w:jc w:val="center"/>
              <w:rPr/>
            </w:pPr>
            <w:r>
              <w:rPr/>
              <w:t>Cultural Values, Imposing Values, Personal Strengths and Talents, Beatitudes</w:t>
            </w:r>
          </w:p>
        </w:tc>
      </w:tr>
      <w:tr>
        <w:trPr>
          <w:trHeight w:val="480"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Month 2</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pPr>
            <w:r>
              <w:rPr/>
              <w:t>Poverty</w:t>
            </w:r>
          </w:p>
        </w:tc>
        <w:tc>
          <w:tcPr>
            <w:tcW w:w="5058" w:type="dxa"/>
            <w:tcBorders>
              <w:top w:val="single" w:sz="4" w:space="0" w:color="000000"/>
              <w:start w:val="single" w:sz="4" w:space="0" w:color="000000"/>
              <w:bottom w:val="single" w:sz="4" w:space="0" w:color="000000"/>
              <w:end w:val="single" w:sz="4" w:space="0" w:color="000000"/>
            </w:tcBorders>
          </w:tcPr>
          <w:p>
            <w:pPr>
              <w:pStyle w:val="Normal"/>
              <w:jc w:val="center"/>
              <w:rPr/>
            </w:pPr>
            <w:r>
              <w:rPr/>
              <w:t>Causes of Poverty, Third World Poverty, Distribution of Wealth, Hunger, Mother Teresa</w:t>
            </w:r>
          </w:p>
        </w:tc>
      </w:tr>
      <w:tr>
        <w:trPr>
          <w:trHeight w:val="480"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Months 2/3</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pPr>
            <w:r>
              <w:rPr/>
              <w:t>Discrimination</w:t>
            </w:r>
          </w:p>
        </w:tc>
        <w:tc>
          <w:tcPr>
            <w:tcW w:w="5058" w:type="dxa"/>
            <w:tcBorders>
              <w:top w:val="single" w:sz="4" w:space="0" w:color="000000"/>
              <w:start w:val="single" w:sz="4" w:space="0" w:color="000000"/>
              <w:bottom w:val="single" w:sz="4" w:space="0" w:color="000000"/>
              <w:end w:val="single" w:sz="4" w:space="0" w:color="000000"/>
            </w:tcBorders>
          </w:tcPr>
          <w:p>
            <w:pPr>
              <w:pStyle w:val="Normal"/>
              <w:jc w:val="center"/>
              <w:rPr/>
            </w:pPr>
            <w:r>
              <w:rPr/>
              <w:t>Sexism, Racism, Agism,</w:t>
            </w:r>
          </w:p>
          <w:p>
            <w:pPr>
              <w:pStyle w:val="Normal"/>
              <w:jc w:val="center"/>
              <w:rPr/>
            </w:pPr>
            <w:r>
              <w:rPr/>
              <w:t>Peace, World Religions</w:t>
            </w:r>
          </w:p>
        </w:tc>
      </w:tr>
      <w:tr>
        <w:trPr>
          <w:trHeight w:val="480"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Month 3</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pPr>
            <w:r>
              <w:rPr/>
              <w:t>Living Simply</w:t>
            </w:r>
          </w:p>
        </w:tc>
        <w:tc>
          <w:tcPr>
            <w:tcW w:w="5058" w:type="dxa"/>
            <w:tcBorders>
              <w:top w:val="single" w:sz="4" w:space="0" w:color="000000"/>
              <w:start w:val="single" w:sz="4" w:space="0" w:color="000000"/>
              <w:bottom w:val="single" w:sz="4" w:space="0" w:color="000000"/>
              <w:end w:val="single" w:sz="4" w:space="0" w:color="000000"/>
            </w:tcBorders>
          </w:tcPr>
          <w:p>
            <w:pPr>
              <w:pStyle w:val="Normal"/>
              <w:jc w:val="center"/>
              <w:rPr/>
            </w:pPr>
            <w:r>
              <w:rPr/>
              <w:t>Needs, Wants, Haves, Media Portrayal, Reasons for Choosing a Simpler Lifestyle</w:t>
            </w:r>
          </w:p>
        </w:tc>
      </w:tr>
      <w:tr>
        <w:trPr>
          <w:trHeight w:val="480"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Month 3</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pPr>
            <w:r>
              <w:rPr/>
              <w:t>Home and Work</w:t>
            </w:r>
          </w:p>
        </w:tc>
        <w:tc>
          <w:tcPr>
            <w:tcW w:w="5058" w:type="dxa"/>
            <w:tcBorders>
              <w:top w:val="single" w:sz="4" w:space="0" w:color="000000"/>
              <w:start w:val="single" w:sz="4" w:space="0" w:color="000000"/>
              <w:bottom w:val="single" w:sz="4" w:space="0" w:color="000000"/>
              <w:end w:val="single" w:sz="4" w:space="0" w:color="000000"/>
            </w:tcBorders>
          </w:tcPr>
          <w:p>
            <w:pPr>
              <w:pStyle w:val="Normal"/>
              <w:jc w:val="center"/>
              <w:rPr/>
            </w:pPr>
            <w:r>
              <w:rPr/>
              <w:t>Homeless, Runaway Teens, Right to a Good Job, Child Labor Laws, Children's Rights</w:t>
            </w:r>
          </w:p>
        </w:tc>
      </w:tr>
    </w:tbl>
    <w:p>
      <w:pPr>
        <w:pStyle w:val="Normal"/>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
    <w:name w:val="Text"/>
    <w:basedOn w:val="Normal"/>
    <w:qFormat/>
    <w:pPr>
      <w:tabs>
        <w:tab w:val="clear" w:pos="720"/>
        <w:tab w:val="left" w:pos="2880" w:leader="none"/>
      </w:tabs>
      <w:spacing w:lineRule="atLeast" w:line="320"/>
      <w:ind w:hanging="360" w:start="360" w:end="0"/>
    </w:pPr>
    <w:rPr>
      <w:rFonts w:ascii="Times" w:hAnsi="Times" w:cs="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lly.ward@duchesne.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2001-08-16T11:49:00Z</dcterms:created>
  <dc:creator>Kelly Ward</dc:creator>
  <dc:description/>
  <dc:language>en-CA</dc:language>
  <cp:lastModifiedBy>ward_kelly</cp:lastModifiedBy>
  <cp:lastPrinted>2000-08-31T07:44:00Z</cp:lastPrinted>
  <dcterms:modified xsi:type="dcterms:W3CDTF">2001-08-16T11:49:00Z</dcterms:modified>
  <cp:revision>3</cp:revision>
  <dc:subject/>
  <dc:title>Algebra and Honors Algebra, Grade 8</dc:title>
</cp:coreProperties>
</file>