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rPr>
      </w:pPr>
      <w:r>
        <w:rPr>
          <w:rFonts w:cs="Times New Roman" w:ascii="Times New Roman" w:hAnsi="Times New Roman"/>
        </w:rPr>
      </w:r>
    </w:p>
    <w:p>
      <w:pPr>
        <w:pStyle w:val="Heading1"/>
        <w:ind w:hanging="0" w:start="0"/>
        <w:rPr/>
      </w:pPr>
      <w:r>
        <w:rPr/>
        <w:t>Discussion Items</w:t>
      </w:r>
    </w:p>
    <w:p>
      <w:pPr>
        <w:pStyle w:val="Normal"/>
        <w:rPr>
          <w:rFonts w:ascii="Times New Roman" w:hAnsi="Times New Roman" w:cs="Times New Roman"/>
          <w:sz w:val="22"/>
        </w:rPr>
      </w:pPr>
      <w:r>
        <w:rPr>
          <w:rFonts w:cs="Times New Roman" w:ascii="Times New Roman" w:hAnsi="Times New Roman"/>
          <w:sz w:val="22"/>
        </w:rPr>
      </w:r>
    </w:p>
    <w:p>
      <w:pPr>
        <w:pStyle w:val="Normal"/>
        <w:numPr>
          <w:ilvl w:val="0"/>
          <w:numId w:val="3"/>
        </w:numPr>
        <w:rPr>
          <w:rFonts w:ascii="Times New Roman" w:hAnsi="Times New Roman" w:cs="Times New Roman"/>
          <w:sz w:val="22"/>
        </w:rPr>
      </w:pPr>
      <w:r>
        <w:rPr>
          <w:rFonts w:cs="Times New Roman" w:ascii="Times New Roman" w:hAnsi="Times New Roman"/>
          <w:sz w:val="22"/>
        </w:rPr>
        <w:t>Force Majeure – Review and list differences between Enron LNG’s Force Majeure contract language with El Paso and the language in our existing gas purchase agreement with Southern Company Services.  Southern Co. has agreed to make disruptions in shipping due to weather as part of Force Majeure.</w:t>
      </w:r>
    </w:p>
    <w:p>
      <w:pPr>
        <w:pStyle w:val="Normal"/>
        <w:rPr>
          <w:rFonts w:ascii="Times New Roman" w:hAnsi="Times New Roman" w:cs="Times New Roman"/>
          <w:sz w:val="22"/>
        </w:rPr>
      </w:pPr>
      <w:r>
        <w:rPr>
          <w:rFonts w:cs="Times New Roman" w:ascii="Times New Roman" w:hAnsi="Times New Roman"/>
          <w:sz w:val="22"/>
        </w:rPr>
      </w:r>
    </w:p>
    <w:p>
      <w:pPr>
        <w:pStyle w:val="Normal"/>
        <w:numPr>
          <w:ilvl w:val="0"/>
          <w:numId w:val="3"/>
        </w:numPr>
        <w:rPr>
          <w:rFonts w:ascii="Times New Roman" w:hAnsi="Times New Roman" w:cs="Times New Roman"/>
          <w:sz w:val="22"/>
        </w:rPr>
      </w:pPr>
      <w:r>
        <w:rPr>
          <w:rFonts w:cs="Times New Roman" w:ascii="Times New Roman" w:hAnsi="Times New Roman"/>
          <w:sz w:val="22"/>
        </w:rPr>
        <w:t>Contracts – Does there need to be a contract between ENA and Enron Americas?  I assume we do not since the LNG group now reports under ENA.  Do we need a new contract with Southern Co. or is better to use the existing one that already has agency appointments.</w:t>
      </w:r>
    </w:p>
    <w:p>
      <w:pPr>
        <w:pStyle w:val="Normal"/>
        <w:rPr>
          <w:rFonts w:ascii="Times New Roman" w:hAnsi="Times New Roman" w:cs="Times New Roman"/>
          <w:sz w:val="22"/>
        </w:rPr>
      </w:pPr>
      <w:r>
        <w:rPr>
          <w:rFonts w:cs="Times New Roman" w:ascii="Times New Roman" w:hAnsi="Times New Roman"/>
          <w:sz w:val="22"/>
        </w:rPr>
      </w:r>
    </w:p>
    <w:p>
      <w:pPr>
        <w:pStyle w:val="Normal"/>
        <w:numPr>
          <w:ilvl w:val="0"/>
          <w:numId w:val="2"/>
        </w:numPr>
        <w:rPr>
          <w:rFonts w:ascii="Times New Roman" w:hAnsi="Times New Roman" w:cs="Times New Roman"/>
          <w:sz w:val="22"/>
        </w:rPr>
      </w:pPr>
      <w:r>
        <w:rPr>
          <w:rFonts w:cs="Times New Roman" w:ascii="Times New Roman" w:hAnsi="Times New Roman"/>
          <w:sz w:val="22"/>
        </w:rPr>
        <w:t>Liquidated Damages - If we try to get marked to market treatment, we need to craft some language that says that if they can not execute the deal, they will pay some value.  Such value can then be treated as MTM for 2000.  Customer probably will not agree but something we can throw out.</w:t>
      </w:r>
    </w:p>
    <w:p>
      <w:pPr>
        <w:pStyle w:val="Normal"/>
        <w:rPr>
          <w:rFonts w:ascii="Times New Roman" w:hAnsi="Times New Roman" w:cs="Times New Roman"/>
          <w:sz w:val="22"/>
        </w:rPr>
      </w:pPr>
      <w:r>
        <w:rPr>
          <w:rFonts w:cs="Times New Roman" w:ascii="Times New Roman" w:hAnsi="Times New Roman"/>
          <w:sz w:val="22"/>
        </w:rPr>
      </w:r>
    </w:p>
    <w:p>
      <w:pPr>
        <w:pStyle w:val="Heading1"/>
        <w:ind w:hanging="0" w:start="0"/>
        <w:rPr/>
      </w:pPr>
      <w:r>
        <w:rPr/>
        <w:t>Additional Contract Changes</w:t>
      </w:r>
    </w:p>
    <w:p>
      <w:pPr>
        <w:pStyle w:val="Normal"/>
        <w:rPr>
          <w:rFonts w:ascii="Times New Roman" w:hAnsi="Times New Roman" w:cs="Times New Roman"/>
          <w:b/>
          <w:sz w:val="22"/>
        </w:rPr>
      </w:pPr>
      <w:r>
        <w:rPr>
          <w:rFonts w:cs="Times New Roman" w:ascii="Times New Roman" w:hAnsi="Times New Roman"/>
          <w:b/>
          <w:sz w:val="22"/>
        </w:rPr>
      </w:r>
    </w:p>
    <w:p>
      <w:pPr>
        <w:pStyle w:val="Normal"/>
        <w:numPr>
          <w:ilvl w:val="0"/>
          <w:numId w:val="4"/>
        </w:numPr>
        <w:spacing w:lineRule="atLeast" w:line="240"/>
        <w:rPr>
          <w:rFonts w:ascii="Times New Roman" w:hAnsi="Times New Roman" w:cs="Times New Roman"/>
          <w:color w:val="000000"/>
          <w:sz w:val="22"/>
          <w:lang w:eastAsia="en-US"/>
        </w:rPr>
      </w:pPr>
      <w:r>
        <w:rPr>
          <w:rFonts w:cs="Times New Roman" w:ascii="Times New Roman" w:hAnsi="Times New Roman"/>
          <w:color w:val="000000"/>
          <w:sz w:val="22"/>
          <w:lang w:eastAsia="en-US"/>
        </w:rPr>
        <w:t>Cover – Need to further define cost of cover.  Need to specifically say that the replacement price will be based at a GDA for Henry Hub rather than the replacement cost for Sonat Zone 3.  I would like to have the replacement cost be GDA H. Hub + $.04.</w:t>
      </w:r>
    </w:p>
    <w:p>
      <w:pPr>
        <w:pStyle w:val="Normal"/>
        <w:spacing w:lineRule="atLeast" w:line="240"/>
        <w:rPr>
          <w:rFonts w:ascii="Times New Roman" w:hAnsi="Times New Roman" w:cs="Times New Roman"/>
          <w:color w:val="000000"/>
          <w:sz w:val="22"/>
          <w:lang w:eastAsia="en-US"/>
        </w:rPr>
      </w:pPr>
      <w:r>
        <w:rPr>
          <w:rFonts w:cs="Times New Roman" w:ascii="Times New Roman" w:hAnsi="Times New Roman"/>
          <w:color w:val="000000"/>
          <w:sz w:val="22"/>
          <w:lang w:eastAsia="en-US"/>
        </w:rPr>
      </w:r>
    </w:p>
    <w:p>
      <w:pPr>
        <w:pStyle w:val="Normal"/>
        <w:numPr>
          <w:ilvl w:val="0"/>
          <w:numId w:val="4"/>
        </w:numPr>
        <w:spacing w:lineRule="atLeast" w:line="240"/>
        <w:rPr>
          <w:rFonts w:ascii="Times New Roman" w:hAnsi="Times New Roman" w:cs="Times New Roman"/>
          <w:color w:val="000000"/>
          <w:sz w:val="22"/>
          <w:lang w:eastAsia="en-US"/>
        </w:rPr>
      </w:pPr>
      <w:r>
        <w:rPr>
          <w:rFonts w:cs="Times New Roman" w:ascii="Times New Roman" w:hAnsi="Times New Roman"/>
          <w:color w:val="000000"/>
          <w:sz w:val="22"/>
          <w:lang w:eastAsia="en-US"/>
        </w:rPr>
        <w:t>Regulatory Out – Need to change Goat Rock facility to McIntosh located North of Savannah, Georgia.</w:t>
      </w:r>
    </w:p>
    <w:p>
      <w:pPr>
        <w:pStyle w:val="Normal"/>
        <w:spacing w:lineRule="atLeast" w:line="240"/>
        <w:rPr>
          <w:rFonts w:ascii="Times New Roman" w:hAnsi="Times New Roman" w:cs="Times New Roman"/>
          <w:color w:val="000000"/>
          <w:sz w:val="22"/>
          <w:lang w:eastAsia="en-US"/>
        </w:rPr>
      </w:pPr>
      <w:r>
        <w:rPr>
          <w:rFonts w:cs="Times New Roman" w:ascii="Times New Roman" w:hAnsi="Times New Roman"/>
          <w:color w:val="000000"/>
          <w:sz w:val="22"/>
          <w:lang w:eastAsia="en-US"/>
        </w:rPr>
      </w:r>
    </w:p>
    <w:p>
      <w:pPr>
        <w:pStyle w:val="Normal"/>
        <w:numPr>
          <w:ilvl w:val="0"/>
          <w:numId w:val="4"/>
        </w:numPr>
        <w:rPr>
          <w:rFonts w:ascii="Times New Roman" w:hAnsi="Times New Roman" w:cs="Times New Roman"/>
          <w:sz w:val="22"/>
        </w:rPr>
      </w:pPr>
      <w:r>
        <w:rPr>
          <w:rFonts w:cs="Times New Roman" w:ascii="Times New Roman" w:hAnsi="Times New Roman"/>
          <w:color w:val="000000"/>
          <w:sz w:val="22"/>
          <w:lang w:eastAsia="en-US"/>
        </w:rPr>
        <w:t>Term – Ten years starting May 2004.</w:t>
      </w:r>
    </w:p>
    <w:p>
      <w:pPr>
        <w:pStyle w:val="Normal"/>
        <w:rPr>
          <w:rFonts w:ascii="Times New Roman" w:hAnsi="Times New Roman" w:cs="Times New Roman"/>
          <w:sz w:val="22"/>
        </w:rPr>
      </w:pPr>
      <w:r>
        <w:rPr>
          <w:rFonts w:cs="Times New Roman" w:ascii="Times New Roman" w:hAnsi="Times New Roman"/>
          <w:sz w:val="22"/>
        </w:rPr>
      </w:r>
    </w:p>
    <w:p>
      <w:pPr>
        <w:pStyle w:val="Normal"/>
        <w:numPr>
          <w:ilvl w:val="0"/>
          <w:numId w:val="4"/>
        </w:numPr>
        <w:rPr>
          <w:rFonts w:ascii="Times New Roman" w:hAnsi="Times New Roman" w:cs="Times New Roman"/>
          <w:sz w:val="22"/>
        </w:rPr>
      </w:pPr>
      <w:r>
        <w:rPr>
          <w:rFonts w:cs="Times New Roman" w:ascii="Times New Roman" w:hAnsi="Times New Roman"/>
          <w:color w:val="000000"/>
          <w:sz w:val="22"/>
          <w:lang w:eastAsia="en-US"/>
        </w:rPr>
        <w:t>Quantity – 160,000 MMBtu/Day.   100,000 will be served at the tailgate of the plant into Sonat.  The remaining 60,000 MMBtu/day will be served at Elba or Destin at ENA’s option.  Pricing will be different for the two points.  If Enron delivers cargoes of LNG to Elba, then ENA will be required to make deliveries at Elba.</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man Old Style" w:hAnsi="Bookman Old Style" w:eastAsia="Times New Roman" w:cs="Bookman Old Style"/>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2000-11-29T12:33:00Z</dcterms:created>
  <dc:creator>Phil DeMoes</dc:creator>
  <dc:description/>
  <dc:language>en-CA</dc:language>
  <cp:lastModifiedBy>Phil DeMoes</cp:lastModifiedBy>
  <dcterms:modified xsi:type="dcterms:W3CDTF">2000-11-29T17:40:00Z</dcterms:modified>
  <cp:revision>1</cp:revision>
  <dc:subject/>
  <dc:title>Discussion Items</dc:title>
</cp:coreProperties>
</file>