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w:t>
      </w:r>
    </w:p>
    <w:p>
      <w:pPr>
        <w:pStyle w:val="Normal"/>
        <w:tabs>
          <w:tab w:val="clear" w:pos="720"/>
          <w:tab w:val="center" w:pos="4680" w:leader="none"/>
        </w:tabs>
        <w:jc w:val="center"/>
        <w:rPr>
          <w:b/>
          <w:sz w:val="30"/>
        </w:rPr>
      </w:pPr>
      <w:r>
        <w:rPr>
          <w:b/>
          <w:sz w:val="30"/>
        </w:rPr>
        <w:t>to the</w:t>
      </w:r>
    </w:p>
    <w:p>
      <w:pPr>
        <w:pStyle w:val="Heading1"/>
        <w:ind w:hanging="0" w:start="0"/>
        <w:rPr>
          <w:sz w:val="20"/>
        </w:rPr>
      </w:pPr>
      <w:r>
        <w:rPr/>
        <w:t>ISDA Master Agreement</w:t>
        <w:br/>
      </w:r>
    </w:p>
    <w:p>
      <w:pPr>
        <w:pStyle w:val="Normal"/>
        <w:jc w:val="both"/>
        <w:rPr>
          <w:sz w:val="20"/>
        </w:rPr>
      </w:pPr>
      <w:r>
        <w:rPr>
          <w:sz w:val="20"/>
        </w:rPr>
      </w:r>
    </w:p>
    <w:p>
      <w:pPr>
        <w:pStyle w:val="Normal"/>
        <w:tabs>
          <w:tab w:val="clear" w:pos="720"/>
          <w:tab w:val="center" w:pos="4680" w:leader="none"/>
        </w:tabs>
        <w:jc w:val="center"/>
        <w:rPr/>
      </w:pPr>
      <w:r>
        <w:rPr/>
        <w:t>Dated as of  _________, 2001</w:t>
      </w:r>
    </w:p>
    <w:p>
      <w:pPr>
        <w:pStyle w:val="Normal"/>
        <w:jc w:val="both"/>
        <w:rPr/>
      </w:pPr>
      <w:r>
        <w:rPr/>
      </w:r>
    </w:p>
    <w:p>
      <w:pPr>
        <w:pStyle w:val="Normal"/>
        <w:tabs>
          <w:tab w:val="clear" w:pos="720"/>
          <w:tab w:val="center" w:pos="4680" w:leader="none"/>
        </w:tabs>
        <w:jc w:val="center"/>
        <w:rPr/>
      </w:pPr>
      <w:r>
        <w:rPr/>
        <w:t>between</w:t>
      </w:r>
    </w:p>
    <w:p>
      <w:pPr>
        <w:pStyle w:val="Normal"/>
        <w:jc w:val="both"/>
        <w:rPr/>
      </w:pPr>
      <w:r>
        <w:rPr/>
      </w:r>
    </w:p>
    <w:tbl>
      <w:tblPr>
        <w:tblW w:w="9360" w:type="dxa"/>
        <w:jc w:val="start"/>
        <w:tblInd w:w="120" w:type="dxa"/>
        <w:tblLayout w:type="fixed"/>
        <w:tblCellMar>
          <w:top w:w="0" w:type="dxa"/>
          <w:start w:w="120" w:type="dxa"/>
          <w:bottom w:w="0" w:type="dxa"/>
          <w:end w:w="120" w:type="dxa"/>
        </w:tblCellMar>
      </w:tblPr>
      <w:tblGrid>
        <w:gridCol w:w="4122"/>
        <w:gridCol w:w="990"/>
        <w:gridCol w:w="4248"/>
      </w:tblGrid>
      <w:tr>
        <w:trPr/>
        <w:tc>
          <w:tcPr>
            <w:tcW w:w="4122"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jc w:val="center"/>
              <w:rPr/>
            </w:pPr>
            <w:r>
              <w:rPr/>
              <w:t>_________________________,</w:t>
            </w:r>
          </w:p>
          <w:p>
            <w:pPr>
              <w:pStyle w:val="BodyText2"/>
              <w:rPr>
                <w:u w:val="none"/>
              </w:rPr>
            </w:pPr>
            <w:r>
              <w:rPr>
                <w:u w:val="none"/>
                <w:rPrChange w:id="0" w:author="Unknown" w:date="0-00-00T00:00:00Z"/>
              </w:rPr>
              <w:t>A corporation organized and existing under the laws of ___________</w:t>
            </w:r>
          </w:p>
          <w:p>
            <w:pPr>
              <w:pStyle w:val="Normal"/>
              <w:spacing w:before="0" w:after="58"/>
              <w:jc w:val="center"/>
              <w:rPr/>
            </w:pPr>
            <w:r>
              <w:rPr/>
              <w:t>("Party A")</w:t>
            </w:r>
          </w:p>
        </w:tc>
        <w:tc>
          <w:tcPr>
            <w:tcW w:w="990"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rPr/>
            </w:pPr>
            <w:r>
              <w:rPr/>
            </w:r>
          </w:p>
          <w:p>
            <w:pPr>
              <w:pStyle w:val="Normal"/>
              <w:jc w:val="center"/>
              <w:rPr/>
            </w:pPr>
            <w:r>
              <w:rPr/>
            </w:r>
          </w:p>
          <w:p>
            <w:pPr>
              <w:pStyle w:val="Normal"/>
              <w:spacing w:before="0" w:after="58"/>
              <w:jc w:val="center"/>
              <w:rPr/>
            </w:pPr>
            <w:r>
              <w:rPr/>
              <w:t>and</w:t>
            </w:r>
          </w:p>
        </w:tc>
        <w:tc>
          <w:tcPr>
            <w:tcW w:w="4248"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20"/>
              <w:ind w:start="258" w:end="0"/>
              <w:rPr/>
            </w:pPr>
            <w:r>
              <w:rPr/>
            </w:r>
          </w:p>
          <w:p>
            <w:pPr>
              <w:pStyle w:val="Normal"/>
              <w:ind w:start="258" w:end="0"/>
              <w:jc w:val="center"/>
              <w:rPr/>
            </w:pPr>
            <w:r>
              <w:rPr/>
              <w:t>SOUTHERN CALIFORNIA GAS COMPANY</w:t>
            </w:r>
          </w:p>
          <w:p>
            <w:pPr>
              <w:pStyle w:val="Normal"/>
              <w:ind w:start="258" w:end="0"/>
              <w:jc w:val="center"/>
              <w:rPr/>
            </w:pPr>
            <w:r>
              <w:rPr/>
              <w:t>A corporation organized and existing under the laws of California</w:t>
            </w:r>
          </w:p>
          <w:p>
            <w:pPr>
              <w:pStyle w:val="Normal"/>
              <w:spacing w:before="0" w:after="58"/>
              <w:ind w:start="258" w:end="0"/>
              <w:jc w:val="center"/>
              <w:rPr/>
            </w:pPr>
            <w:r>
              <w:rPr/>
              <w:t>("Party B")</w:t>
            </w:r>
          </w:p>
        </w:tc>
      </w:tr>
    </w:tbl>
    <w:p>
      <w:pPr>
        <w:pStyle w:val="Normal"/>
        <w:jc w:val="both"/>
        <w:rPr/>
      </w:pPr>
      <w:r>
        <w:rPr/>
      </w:r>
    </w:p>
    <w:p>
      <w:pPr>
        <w:pStyle w:val="Normal"/>
        <w:tabs>
          <w:tab w:val="clear" w:pos="720"/>
          <w:tab w:val="left" w:pos="-1440" w:leader="none"/>
        </w:tabs>
        <w:ind w:hanging="720" w:start="720" w:end="0"/>
        <w:jc w:val="both"/>
        <w:rPr>
          <w:b/>
        </w:rPr>
      </w:pPr>
      <w:r>
        <w:rPr>
          <w:b/>
        </w:rPr>
        <w:t>Part 1.</w:t>
        <w:tab/>
        <w:t>Termination Provisions.</w:t>
      </w:r>
    </w:p>
    <w:p>
      <w:pPr>
        <w:pStyle w:val="Normal"/>
        <w:jc w:val="both"/>
        <w:rPr/>
      </w:pPr>
      <w:r>
        <w:rPr/>
      </w:r>
    </w:p>
    <w:p>
      <w:pPr>
        <w:pStyle w:val="Normal"/>
        <w:tabs>
          <w:tab w:val="clear" w:pos="720"/>
          <w:tab w:val="left" w:pos="-1440" w:leader="none"/>
        </w:tabs>
        <w:ind w:hanging="720" w:start="720" w:end="0"/>
        <w:jc w:val="both"/>
        <w:rPr/>
      </w:pPr>
      <w:r>
        <w:rPr/>
        <w:t>(a)</w:t>
        <w:tab/>
      </w:r>
      <w:r>
        <w:rPr>
          <w:b/>
        </w:rPr>
        <w:t>"Specified Entity"</w:t>
      </w:r>
      <w:r>
        <w:rPr/>
        <w:t xml:space="preserve"> means in relation to Party A for the purpose of:</w:t>
      </w:r>
    </w:p>
    <w:p>
      <w:pPr>
        <w:pStyle w:val="Normal"/>
        <w:jc w:val="both"/>
        <w:rPr/>
      </w:pPr>
      <w:r>
        <w:rPr/>
      </w:r>
    </w:p>
    <w:p>
      <w:pPr>
        <w:pStyle w:val="Normal"/>
        <w:ind w:firstLine="720" w:end="0"/>
        <w:jc w:val="both"/>
        <w:rPr/>
      </w:pPr>
      <w:r>
        <w:rPr/>
        <w:t>Section 5(a)(v),</w:t>
        <w:tab/>
        <w:tab/>
        <w:t>____________ and any [subsidiary/affiliate] of Party A</w:t>
      </w:r>
    </w:p>
    <w:p>
      <w:pPr>
        <w:pStyle w:val="Normal"/>
        <w:ind w:firstLine="720" w:end="0"/>
        <w:jc w:val="both"/>
        <w:rPr/>
      </w:pPr>
      <w:r>
        <w:rPr/>
        <w:t>Section 5(a)(vi),</w:t>
        <w:tab/>
        <w:tab/>
        <w:t>____________</w:t>
      </w:r>
    </w:p>
    <w:p>
      <w:pPr>
        <w:pStyle w:val="Normal"/>
        <w:ind w:firstLine="720" w:end="0"/>
        <w:jc w:val="both"/>
        <w:rPr/>
      </w:pPr>
      <w:r>
        <w:rPr/>
        <w:t>Section 5(a)(vii),</w:t>
        <w:tab/>
        <w:tab/>
        <w:t>____________ and any [subsidiary/affiliate] of Party A</w:t>
      </w:r>
    </w:p>
    <w:p>
      <w:pPr>
        <w:pStyle w:val="Normal"/>
        <w:ind w:firstLine="720" w:end="0"/>
        <w:jc w:val="both"/>
        <w:rPr/>
      </w:pPr>
      <w:r>
        <w:rPr/>
        <w:t>Section 5(b)(iv),</w:t>
        <w:tab/>
        <w:tab/>
        <w:t>____________</w:t>
      </w:r>
    </w:p>
    <w:p>
      <w:pPr>
        <w:pStyle w:val="Normal"/>
        <w:jc w:val="both"/>
        <w:rPr/>
      </w:pPr>
      <w:r>
        <w:rPr/>
      </w:r>
    </w:p>
    <w:p>
      <w:pPr>
        <w:pStyle w:val="Normal"/>
        <w:ind w:firstLine="2160" w:end="0"/>
        <w:jc w:val="both"/>
        <w:rPr/>
      </w:pPr>
      <w:r>
        <w:rPr/>
        <w:t>and in relation to Party B for the purpose of:</w:t>
      </w:r>
    </w:p>
    <w:p>
      <w:pPr>
        <w:pStyle w:val="Normal"/>
        <w:jc w:val="both"/>
        <w:rPr/>
      </w:pPr>
      <w:r>
        <w:rPr/>
      </w:r>
    </w:p>
    <w:p>
      <w:pPr>
        <w:pStyle w:val="Normal"/>
        <w:ind w:firstLine="720" w:end="0"/>
        <w:jc w:val="both"/>
        <w:rPr/>
      </w:pPr>
      <w:r>
        <w:rPr/>
        <w:t>Section 5(a)(v),</w:t>
        <w:tab/>
        <w:tab/>
        <w:t>Not Applicable</w:t>
      </w:r>
    </w:p>
    <w:p>
      <w:pPr>
        <w:pStyle w:val="Normal"/>
        <w:ind w:firstLine="720" w:end="0"/>
        <w:jc w:val="both"/>
        <w:rPr/>
      </w:pPr>
      <w:r>
        <w:rPr/>
        <w:t>Section 5(a)(vi),</w:t>
        <w:tab/>
        <w:tab/>
        <w:t>Not Applicable</w:t>
      </w:r>
    </w:p>
    <w:p>
      <w:pPr>
        <w:pStyle w:val="Normal"/>
        <w:ind w:firstLine="720" w:end="0"/>
        <w:jc w:val="both"/>
        <w:rPr/>
      </w:pPr>
      <w:r>
        <w:rPr/>
        <w:t>Section 5(a)(vii),</w:t>
        <w:tab/>
        <w:tab/>
        <w:t>Not Applicable</w:t>
      </w:r>
    </w:p>
    <w:p>
      <w:pPr>
        <w:pStyle w:val="Normal"/>
        <w:ind w:firstLine="720" w:end="0"/>
        <w:jc w:val="both"/>
        <w:rPr/>
      </w:pPr>
      <w:r>
        <w:rPr/>
        <w:t>Section 5(b)(iv),</w:t>
        <w:tab/>
        <w:tab/>
        <w:t>Not Applicable</w:t>
      </w:r>
    </w:p>
    <w:p>
      <w:pPr>
        <w:pStyle w:val="Normal"/>
        <w:jc w:val="both"/>
        <w:rPr/>
      </w:pPr>
      <w:r>
        <w:rPr/>
      </w:r>
    </w:p>
    <w:p>
      <w:pPr>
        <w:pStyle w:val="Normal"/>
        <w:tabs>
          <w:tab w:val="clear" w:pos="720"/>
          <w:tab w:val="left" w:pos="-1440" w:leader="none"/>
        </w:tabs>
        <w:ind w:hanging="720" w:start="720" w:end="0"/>
        <w:jc w:val="both"/>
        <w:rPr/>
      </w:pPr>
      <w:r>
        <w:rPr/>
        <w:t>(b)</w:t>
        <w:tab/>
      </w:r>
      <w:r>
        <w:rPr>
          <w:b/>
        </w:rPr>
        <w:t>"Specified Transaction"</w:t>
      </w:r>
      <w:r>
        <w:rPr/>
        <w:t xml:space="preserve"> will have the meaning specified in Section 14 of this Agreement, except that such term is amended on line 8 after the words "currency option" by adding a comma and the words "agreement for the purchase, sale or transfer of any commodity or any other commodity trading transaction".  For this purpose, "commodity" means any tangible or intangible commodity of any type or description (including, without limitation, electric energy and/or capacity, petroleum and natural gas, and the products or by-products thereof).</w:t>
      </w:r>
    </w:p>
    <w:p>
      <w:pPr>
        <w:pStyle w:val="Normal"/>
        <w:jc w:val="both"/>
        <w:rPr/>
      </w:pPr>
      <w:r>
        <w:rPr/>
      </w:r>
    </w:p>
    <w:p>
      <w:pPr>
        <w:pStyle w:val="Normal"/>
        <w:tabs>
          <w:tab w:val="clear" w:pos="720"/>
          <w:tab w:val="left" w:pos="-1440" w:leader="none"/>
        </w:tabs>
        <w:ind w:hanging="720" w:start="720" w:end="0"/>
        <w:jc w:val="both"/>
        <w:rPr/>
      </w:pPr>
      <w:r>
        <w:rPr/>
        <w:t>(c)</w:t>
        <w:tab/>
        <w:t xml:space="preserve">The </w:t>
      </w:r>
      <w:r>
        <w:rPr>
          <w:b/>
        </w:rPr>
        <w:t>"Cross Default"</w:t>
      </w:r>
      <w:r>
        <w:rPr/>
        <w:t xml:space="preserve"> provisions of Section 5(a)(vi) will apply to Party A and will apply to Party B</w:t>
      </w:r>
    </w:p>
    <w:p>
      <w:pPr>
        <w:pStyle w:val="Normal"/>
        <w:ind w:firstLine="5040" w:end="0"/>
        <w:jc w:val="both"/>
        <w:rPr/>
      </w:pPr>
      <w:r>
        <w:rPr/>
      </w:r>
    </w:p>
    <w:p>
      <w:pPr>
        <w:pStyle w:val="Normal"/>
        <w:ind w:start="720" w:end="0"/>
        <w:rPr>
          <w:b/>
        </w:rPr>
      </w:pPr>
      <w:r>
        <w:rPr>
          <w:b/>
        </w:rPr>
        <w:t xml:space="preserve">"Threshold Amount" </w:t>
      </w:r>
      <w:r>
        <w:rPr/>
        <w:t>means with respect to Party A, _______________ and with respect to Party B, $25,000,000.</w:t>
      </w:r>
    </w:p>
    <w:p>
      <w:pPr>
        <w:pStyle w:val="Normal"/>
        <w:ind w:firstLine="720" w:end="0"/>
        <w:rPr>
          <w:b/>
        </w:rPr>
      </w:pPr>
      <w:r>
        <w:rPr>
          <w:b/>
        </w:rPr>
      </w:r>
    </w:p>
    <w:p>
      <w:pPr>
        <w:pStyle w:val="Normal"/>
        <w:ind w:start="720" w:end="0"/>
        <w:rPr/>
      </w:pPr>
      <w:r>
        <w:rPr>
          <w:b/>
        </w:rPr>
        <w:t>"Specified Indebtedness"</w:t>
      </w:r>
      <w:r>
        <w:rPr/>
        <w:t xml:space="preserve"> shall have the meaning specified for such term in Section 14.</w:t>
      </w:r>
    </w:p>
    <w:p>
      <w:pPr>
        <w:pStyle w:val="Normal"/>
        <w:jc w:val="both"/>
        <w:rPr/>
      </w:pPr>
      <w:r>
        <w:rPr/>
      </w:r>
    </w:p>
    <w:p>
      <w:pPr>
        <w:pStyle w:val="Normal"/>
        <w:tabs>
          <w:tab w:val="clear" w:pos="720"/>
          <w:tab w:val="left" w:pos="-1440" w:leader="none"/>
        </w:tabs>
        <w:ind w:hanging="720" w:start="720" w:end="0"/>
        <w:jc w:val="both"/>
        <w:rPr/>
      </w:pPr>
      <w:r>
        <w:rPr/>
        <w:t>(d)</w:t>
        <w:tab/>
        <w:t xml:space="preserve">The </w:t>
      </w:r>
      <w:r>
        <w:rPr>
          <w:b/>
        </w:rPr>
        <w:t>"Credit Event Upon Merger"</w:t>
      </w:r>
      <w:r>
        <w:rPr/>
        <w:t xml:space="preserve"> provisions of Section 5(b)(iv) will apply to Party A and to Party B.</w:t>
      </w:r>
    </w:p>
    <w:p>
      <w:pPr>
        <w:pStyle w:val="Normal"/>
        <w:jc w:val="both"/>
        <w:rPr/>
      </w:pPr>
      <w:r>
        <w:rPr/>
      </w:r>
    </w:p>
    <w:p>
      <w:pPr>
        <w:pStyle w:val="Normal"/>
        <w:ind w:start="720" w:end="0"/>
        <w:jc w:val="both"/>
        <w:rPr/>
      </w:pPr>
      <w:r>
        <w:rPr/>
        <w:t>If such provisions apply: Section 5(b)(iv) is hereby amended by inserting after the words “another entity” the phrase “or another entity consolidates or amalgamates with, or merges into, or transfers all or substantially all of its assets to, X or any Credit Support Provider of X or any applicable Specified Entity of X”.</w:t>
      </w:r>
    </w:p>
    <w:p>
      <w:pPr>
        <w:pStyle w:val="Normal"/>
        <w:tabs>
          <w:tab w:val="clear" w:pos="720"/>
          <w:tab w:val="left" w:pos="-1440" w:leader="none"/>
        </w:tabs>
        <w:ind w:hanging="720" w:start="720" w:end="0"/>
        <w:jc w:val="both"/>
        <w:rPr/>
      </w:pPr>
      <w:r>
        <w:rPr/>
      </w:r>
    </w:p>
    <w:p>
      <w:pPr>
        <w:sectPr>
          <w:headerReference w:type="default" r:id="rId2"/>
          <w:footerReference w:type="default" r:id="rId3"/>
          <w:type w:val="nextPage"/>
          <w:pgSz w:w="12240" w:h="15840"/>
          <w:pgMar w:left="1728" w:right="1152" w:gutter="0" w:header="1440" w:top="1496" w:footer="475" w:bottom="531"/>
          <w:pgNumType w:fmt="decimal"/>
          <w:formProt w:val="false"/>
          <w:textDirection w:val="lrTb"/>
          <w:docGrid w:type="default" w:linePitch="360" w:charSpace="0"/>
        </w:sectPr>
      </w:pPr>
    </w:p>
    <w:p>
      <w:pPr>
        <w:pStyle w:val="Normal"/>
        <w:tabs>
          <w:tab w:val="clear" w:pos="720"/>
          <w:tab w:val="left" w:pos="-1440" w:leader="none"/>
        </w:tabs>
        <w:ind w:hanging="720" w:start="720" w:end="0"/>
        <w:jc w:val="both"/>
        <w:rPr/>
      </w:pPr>
      <w:r>
        <w:rPr/>
        <w:t>(e)</w:t>
        <w:tab/>
        <w:t xml:space="preserve">The </w:t>
      </w:r>
      <w:r>
        <w:rPr>
          <w:b/>
        </w:rPr>
        <w:t>"Automatic Early Termination"</w:t>
      </w:r>
      <w:r>
        <w:rPr/>
        <w:t xml:space="preserve"> provision of Section 6(a) will not apply to Party A and to Party B.</w:t>
      </w:r>
    </w:p>
    <w:p>
      <w:pPr>
        <w:pStyle w:val="Normal"/>
        <w:tabs>
          <w:tab w:val="clear" w:pos="720"/>
          <w:tab w:val="left" w:pos="-1440" w:leader="none"/>
        </w:tabs>
        <w:ind w:hanging="720" w:start="720" w:end="0"/>
        <w:jc w:val="both"/>
        <w:rPr/>
      </w:pPr>
      <w:r>
        <w:rPr/>
      </w:r>
    </w:p>
    <w:p>
      <w:pPr>
        <w:pStyle w:val="Normal"/>
        <w:tabs>
          <w:tab w:val="clear" w:pos="720"/>
          <w:tab w:val="left" w:pos="-1440" w:leader="none"/>
        </w:tabs>
        <w:ind w:hanging="720" w:start="720" w:end="0"/>
        <w:rPr/>
      </w:pPr>
      <w:r>
        <w:rPr/>
        <w:t>(f)</w:t>
        <w:tab/>
      </w:r>
      <w:r>
        <w:rPr>
          <w:b/>
        </w:rPr>
        <w:t>Payments on Early Termination</w:t>
      </w:r>
      <w:r>
        <w:rPr/>
        <w:t>.  For the purpose of Section 6(e) of this Agreement, if the Early Termination results from a Termination Event, the Second Method and Market Quotation will apply.  If the Early Termination results from an Event of Default, the Second Method will apply, and the Non-Defaulting Party shall, in its sole discretion, stipulate either Market Quotation or Loss as applying.</w:t>
        <w:br/>
      </w:r>
    </w:p>
    <w:p>
      <w:pPr>
        <w:pStyle w:val="Normal"/>
        <w:tabs>
          <w:tab w:val="clear" w:pos="720"/>
          <w:tab w:val="left" w:pos="-1440" w:leader="none"/>
        </w:tabs>
        <w:ind w:hanging="720" w:start="720" w:end="0"/>
        <w:jc w:val="both"/>
        <w:rPr/>
      </w:pPr>
      <w:r>
        <w:rPr/>
        <w:t>(g)</w:t>
        <w:tab/>
      </w:r>
      <w:r>
        <w:rPr>
          <w:b/>
        </w:rPr>
        <w:t>"Termination Currency"</w:t>
      </w:r>
      <w:r>
        <w:rPr/>
        <w:t xml:space="preserve"> means United States Dollars.</w:t>
      </w:r>
    </w:p>
    <w:p>
      <w:pPr>
        <w:pStyle w:val="Normal"/>
        <w:jc w:val="both"/>
        <w:rPr/>
      </w:pPr>
      <w:r>
        <w:rPr/>
      </w:r>
    </w:p>
    <w:p>
      <w:pPr>
        <w:pStyle w:val="Normal"/>
        <w:numPr>
          <w:ilvl w:val="0"/>
          <w:numId w:val="10"/>
        </w:numPr>
        <w:tabs>
          <w:tab w:val="clear" w:pos="720"/>
          <w:tab w:val="left" w:pos="-1440" w:leader="none"/>
        </w:tabs>
        <w:jc w:val="both"/>
        <w:rPr/>
      </w:pPr>
      <w:r>
        <w:rPr/>
        <w:t>“</w:t>
      </w:r>
      <w:r>
        <w:rPr>
          <w:b/>
        </w:rPr>
        <w:t>Additional Termination Event</w:t>
      </w:r>
      <w:r>
        <w:rPr/>
        <w:t xml:space="preserve">" will [not] apply.  [The following shall constitute an Additional Termination Event:  A Material Adverse Change amounting to a credit downgrade of [specify].]  </w:t>
      </w:r>
    </w:p>
    <w:p>
      <w:pPr>
        <w:pStyle w:val="Normal"/>
        <w:tabs>
          <w:tab w:val="clear" w:pos="720"/>
          <w:tab w:val="left" w:pos="-1440" w:leader="none"/>
        </w:tabs>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Part 2.</w:t>
        <w:tab/>
        <w:t>Tax Representations.</w:t>
      </w:r>
    </w:p>
    <w:p>
      <w:pPr>
        <w:pStyle w:val="Normal"/>
        <w:jc w:val="both"/>
        <w:rPr/>
      </w:pPr>
      <w:r>
        <w:rPr/>
      </w:r>
    </w:p>
    <w:p>
      <w:pPr>
        <w:pStyle w:val="Normal"/>
        <w:tabs>
          <w:tab w:val="clear" w:pos="720"/>
          <w:tab w:val="left" w:pos="-1440" w:leader="none"/>
        </w:tabs>
        <w:ind w:hanging="720" w:start="720" w:end="0"/>
        <w:jc w:val="both"/>
        <w:rPr/>
      </w:pPr>
      <w:r>
        <w:rPr/>
        <w:t>(a)</w:t>
        <w:tab/>
      </w:r>
      <w:r>
        <w:rPr>
          <w:b/>
        </w:rPr>
        <w:t>Payer Representations.</w:t>
      </w:r>
      <w:r>
        <w:rPr/>
        <w:t xml:space="preserve">  For the purpose of Section 3(e) of this Agreement, Party A and Party B will each make the following representation</w:t>
      </w:r>
    </w:p>
    <w:p>
      <w:pPr>
        <w:pStyle w:val="Normal"/>
        <w:jc w:val="both"/>
        <w:rPr/>
      </w:pPr>
      <w:r>
        <w:rPr/>
      </w:r>
    </w:p>
    <w:p>
      <w:pPr>
        <w:pStyle w:val="Normal"/>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b/>
          <w:i/>
        </w:rPr>
        <w:t>provided</w:t>
      </w:r>
      <w:r>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ind w:start="720" w:end="0"/>
        <w:jc w:val="both"/>
        <w:rPr/>
      </w:pPr>
      <w:r>
        <w:rPr/>
      </w:r>
    </w:p>
    <w:p>
      <w:pPr>
        <w:pStyle w:val="Normal"/>
        <w:ind w:start="720" w:end="0"/>
        <w:jc w:val="both"/>
        <w:rPr>
          <w:b/>
        </w:rPr>
      </w:pPr>
      <w:r>
        <w:rPr>
          <w:b/>
        </w:rPr>
        <w:t>[NOTE:  For foreign counterparts, SoCalGas generally must receive (1) a treaty  representation and FORM 1001, an “effectively connected”  representation and Form 4224, or (3) a “not effectively connected” representation and Form W-8.  Counsel should be consulted to obtain appropriate representations.  Please note that the tax situation may be different for each foreign jurisdiction.]</w:t>
      </w:r>
    </w:p>
    <w:p>
      <w:pPr>
        <w:pStyle w:val="Normal"/>
        <w:jc w:val="both"/>
        <w:rPr/>
      </w:pPr>
      <w:r>
        <w:rPr/>
      </w:r>
    </w:p>
    <w:p>
      <w:pPr>
        <w:pStyle w:val="Normal"/>
        <w:tabs>
          <w:tab w:val="clear" w:pos="720"/>
          <w:tab w:val="left" w:pos="-1440" w:leader="none"/>
        </w:tabs>
        <w:ind w:hanging="720" w:start="720" w:end="0"/>
        <w:jc w:val="both"/>
        <w:rPr/>
      </w:pPr>
      <w:r>
        <w:rPr/>
        <w:t>(b)</w:t>
        <w:tab/>
      </w:r>
      <w:r>
        <w:rPr>
          <w:b/>
        </w:rPr>
        <w:t>Payee Representations.</w:t>
      </w:r>
      <w:r>
        <w:rPr/>
        <w:t xml:space="preserve">  For purposes of Section 3(f) of this Agreement, Party A and Party B make the representations specified below, if any:</w:t>
      </w:r>
    </w:p>
    <w:p>
      <w:pPr>
        <w:pStyle w:val="Normal"/>
        <w:jc w:val="both"/>
        <w:rPr/>
      </w:pPr>
      <w:r>
        <w:rPr/>
      </w:r>
    </w:p>
    <w:p>
      <w:pPr>
        <w:pStyle w:val="Normal"/>
        <w:tabs>
          <w:tab w:val="clear" w:pos="720"/>
          <w:tab w:val="left" w:pos="-1440" w:leader="none"/>
        </w:tabs>
        <w:ind w:start="720" w:end="0"/>
        <w:jc w:val="both"/>
        <w:rPr/>
      </w:pPr>
      <w:r>
        <w:rPr/>
        <w:t>(i)</w:t>
        <w:tab/>
        <w:t xml:space="preserve">For the purpose of Section 3(f) of this Agreement, Party A represents that it is a corporation organized and existing under the laws of the State of </w:t>
      </w:r>
      <w:r>
        <w:rPr>
          <w:color w:val="000000"/>
        </w:rPr>
        <w:t>_____________, and its US Taxpayer Identification Number is _______________.</w:t>
      </w:r>
    </w:p>
    <w:p>
      <w:pPr>
        <w:pStyle w:val="Normal"/>
        <w:jc w:val="both"/>
        <w:rPr/>
      </w:pPr>
      <w:r>
        <w:rPr/>
      </w:r>
    </w:p>
    <w:p>
      <w:pPr>
        <w:pStyle w:val="Normal"/>
        <w:tabs>
          <w:tab w:val="clear" w:pos="720"/>
          <w:tab w:val="left" w:pos="-1440" w:leader="none"/>
        </w:tabs>
        <w:ind w:hanging="720" w:start="1440" w:end="0"/>
        <w:jc w:val="both"/>
        <w:rPr/>
      </w:pPr>
      <w:r>
        <w:rPr/>
        <w:t>(ii)</w:t>
        <w:tab/>
        <w:t xml:space="preserve">For the purpose of Section 3(f) of this Agreement, Party B represents that it is a corporation organized and existing under the laws of the State of California, </w:t>
      </w:r>
      <w:r>
        <w:rPr>
          <w:color w:val="000000"/>
        </w:rPr>
        <w:t>and its US Taxpayer Identification Number is 95-1240705.</w:t>
      </w:r>
    </w:p>
    <w:p>
      <w:pPr>
        <w:pStyle w:val="Normal"/>
        <w:jc w:val="both"/>
        <w:rPr/>
      </w:pPr>
      <w:r>
        <w:rPr/>
      </w:r>
    </w:p>
    <w:p>
      <w:pPr>
        <w:pStyle w:val="Normal"/>
        <w:tabs>
          <w:tab w:val="clear" w:pos="720"/>
          <w:tab w:val="left" w:pos="-1440" w:leader="none"/>
        </w:tabs>
        <w:ind w:hanging="720" w:start="720" w:end="0"/>
        <w:jc w:val="both"/>
        <w:rPr>
          <w:b/>
        </w:rPr>
      </w:pPr>
      <w:r>
        <w:rPr>
          <w:b/>
        </w:rPr>
        <w:t>Part 3.</w:t>
        <w:tab/>
        <w:t>Agreement to Deliver Documents.</w:t>
      </w:r>
    </w:p>
    <w:p>
      <w:pPr>
        <w:pStyle w:val="Normal"/>
        <w:jc w:val="both"/>
        <w:rPr/>
      </w:pPr>
      <w:r>
        <w:rPr/>
      </w:r>
    </w:p>
    <w:p>
      <w:pPr>
        <w:pStyle w:val="Normal"/>
        <w:ind w:start="720" w:end="0"/>
        <w:jc w:val="both"/>
        <w:rPr/>
      </w:pPr>
      <w:r>
        <w:rPr/>
        <w:t>For the purpose of Sections 4(a)(i) and (ii) of this Agreement, each party agrees to deliver the following documents, as applicable:</w:t>
      </w:r>
    </w:p>
    <w:p>
      <w:pPr>
        <w:pStyle w:val="Normal"/>
        <w:jc w:val="both"/>
        <w:rPr/>
      </w:pPr>
      <w:r>
        <w:rPr/>
      </w:r>
    </w:p>
    <w:p>
      <w:pPr>
        <w:pStyle w:val="Normal"/>
        <w:tabs>
          <w:tab w:val="clear" w:pos="720"/>
          <w:tab w:val="left" w:pos="-1440" w:leader="none"/>
        </w:tabs>
        <w:ind w:hanging="720" w:start="720" w:end="0"/>
        <w:jc w:val="both"/>
        <w:rPr/>
      </w:pPr>
      <w:r>
        <w:rPr/>
        <w:t>(a)</w:t>
        <w:tab/>
        <w:t>Tax forms, documents or certificates to be delivered are:  ____________</w:t>
      </w:r>
    </w:p>
    <w:p>
      <w:pPr>
        <w:pStyle w:val="Normal"/>
        <w:jc w:val="both"/>
        <w:rPr/>
      </w:pPr>
      <w:r>
        <w:rPr/>
      </w:r>
    </w:p>
    <w:p>
      <w:pPr>
        <w:pStyle w:val="Normal"/>
        <w:numPr>
          <w:ilvl w:val="0"/>
          <w:numId w:val="4"/>
        </w:numPr>
        <w:tabs>
          <w:tab w:val="clear" w:pos="720"/>
          <w:tab w:val="left" w:pos="-1440" w:leader="none"/>
        </w:tabs>
        <w:jc w:val="both"/>
        <w:rPr/>
      </w:pPr>
      <w:r>
        <w:rPr/>
        <w:t>Other documents to be delivered are:</w:t>
      </w:r>
    </w:p>
    <w:p>
      <w:pPr>
        <w:pStyle w:val="Normal"/>
        <w:tabs>
          <w:tab w:val="clear" w:pos="720"/>
          <w:tab w:val="left" w:pos="-1440" w:leader="none"/>
        </w:tabs>
        <w:jc w:val="both"/>
        <w:rPr/>
      </w:pPr>
      <w:r>
        <w:rPr/>
      </w:r>
    </w:p>
    <w:p>
      <w:pPr>
        <w:pStyle w:val="Normal"/>
        <w:tabs>
          <w:tab w:val="clear" w:pos="720"/>
          <w:tab w:val="left" w:pos="-1440" w:leader="none"/>
        </w:tabs>
        <w:jc w:val="both"/>
        <w:rPr/>
      </w:pPr>
      <w:r>
        <w:rPr/>
      </w:r>
    </w:p>
    <w:tbl>
      <w:tblPr>
        <w:tblW w:w="9720" w:type="dxa"/>
        <w:jc w:val="start"/>
        <w:tblInd w:w="-60" w:type="dxa"/>
        <w:tblLayout w:type="fixed"/>
        <w:tblCellMar>
          <w:top w:w="0" w:type="dxa"/>
          <w:start w:w="120" w:type="dxa"/>
          <w:bottom w:w="0" w:type="dxa"/>
          <w:end w:w="120" w:type="dxa"/>
        </w:tblCellMar>
      </w:tblPr>
      <w:tblGrid>
        <w:gridCol w:w="1602"/>
        <w:gridCol w:w="4428"/>
        <w:gridCol w:w="2160"/>
        <w:gridCol w:w="1530"/>
      </w:tblGrid>
      <w:tr>
        <w:trPr>
          <w:tblHeader w:val="true"/>
        </w:trPr>
        <w:tc>
          <w:tcPr>
            <w:tcW w:w="1602" w:type="dxa"/>
            <w:tcBorders>
              <w:top w:val="single" w:sz="6" w:space="0" w:color="000000"/>
              <w:start w:val="single" w:sz="6" w:space="0" w:color="000000"/>
              <w:bottom w:val="single" w:sz="6" w:space="0" w:color="000000"/>
              <w:end w:val="single" w:sz="6" w:space="0" w:color="000000"/>
            </w:tcBorders>
          </w:tcPr>
          <w:p>
            <w:pPr>
              <w:pStyle w:val="Normal"/>
              <w:spacing w:before="0" w:after="58"/>
              <w:jc w:val="center"/>
              <w:rPr>
                <w:b/>
              </w:rPr>
            </w:pPr>
            <w:r>
              <w:rPr>
                <w:b/>
              </w:rPr>
              <w:t>Party Required to Deliver Document</w:t>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tabs>
                <w:tab w:val="clear" w:pos="720"/>
                <w:tab w:val="center" w:pos="1995" w:leader="none"/>
              </w:tabs>
              <w:rPr>
                <w:b/>
              </w:rPr>
            </w:pPr>
            <w:r>
              <w:rPr>
                <w:b/>
              </w:rPr>
              <w:tab/>
              <w:t>Form/Document/</w:t>
            </w:r>
          </w:p>
          <w:p>
            <w:pPr>
              <w:pStyle w:val="Normal"/>
              <w:tabs>
                <w:tab w:val="clear" w:pos="720"/>
                <w:tab w:val="center" w:pos="1995" w:leader="none"/>
              </w:tabs>
              <w:spacing w:before="0" w:after="58"/>
              <w:rPr>
                <w:b/>
              </w:rPr>
            </w:pPr>
            <w:r>
              <w:rPr>
                <w:b/>
              </w:rPr>
              <w:tab/>
              <w:t>Certificate</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spacing w:before="0" w:after="58"/>
              <w:jc w:val="center"/>
              <w:rPr>
                <w:b/>
              </w:rPr>
            </w:pPr>
            <w:r>
              <w:rPr>
                <w:b/>
              </w:rPr>
              <w:t>Date by Which to be Delivered</w:t>
            </w:r>
          </w:p>
        </w:tc>
        <w:tc>
          <w:tcPr>
            <w:tcW w:w="1530" w:type="dxa"/>
            <w:tcBorders>
              <w:top w:val="single" w:sz="6" w:space="0" w:color="000000"/>
              <w:start w:val="single" w:sz="6" w:space="0" w:color="000000"/>
              <w:bottom w:val="single" w:sz="6" w:space="0" w:color="000000"/>
              <w:end w:val="single" w:sz="6" w:space="0" w:color="000000"/>
            </w:tcBorders>
          </w:tcPr>
          <w:p>
            <w:pPr>
              <w:pStyle w:val="Normal"/>
              <w:spacing w:before="0" w:after="58"/>
              <w:jc w:val="center"/>
              <w:rPr>
                <w:b/>
              </w:rPr>
            </w:pPr>
            <w:r>
              <w:rPr>
                <w:b/>
              </w:rPr>
              <w:t>Covered by Section 3(d) Representation</w:t>
            </w:r>
          </w:p>
        </w:tc>
      </w:tr>
      <w:tr>
        <w:trPr/>
        <w:tc>
          <w:tcPr>
            <w:tcW w:w="160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rPr>
            </w:pPr>
            <w:r>
              <w:rPr>
                <w:b/>
              </w:rPr>
            </w:r>
          </w:p>
          <w:p>
            <w:pPr>
              <w:pStyle w:val="Normal"/>
              <w:spacing w:before="0" w:after="58"/>
              <w:rPr/>
            </w:pPr>
            <w:r>
              <w:rPr/>
              <w:t>Party A and Party B</w:t>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A certified copy of the resolution of the Board of Directors of such party approving this Agreement and the Transactions contemplated by this Agreement and any exhibits or supplements attached hereto and the Confirmations hereunder.</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b/>
              </w:rPr>
            </w:pPr>
            <w:r>
              <w:rPr>
                <w:b/>
              </w:rPr>
              <w:t>[Upon the execution of this Agreement/Previously Delivered]</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654" w:leader="none"/>
              </w:tabs>
              <w:spacing w:before="0" w:after="58"/>
              <w:rPr/>
            </w:pPr>
            <w:r>
              <w:rPr/>
              <w:t>Yes</w:t>
            </w:r>
          </w:p>
        </w:tc>
      </w:tr>
      <w:tr>
        <w:trPr/>
        <w:tc>
          <w:tcPr>
            <w:tcW w:w="1602" w:type="dxa"/>
            <w:tcBorders>
              <w:top w:val="single" w:sz="6" w:space="0" w:color="000000"/>
              <w:start w:val="single" w:sz="6" w:space="0" w:color="000000"/>
              <w:bottom w:val="single" w:sz="6" w:space="0" w:color="000000"/>
              <w:end w:val="single" w:sz="6" w:space="0" w:color="000000"/>
            </w:tcBorders>
          </w:tcPr>
          <w:p>
            <w:pPr>
              <w:pStyle w:val="Normal"/>
              <w:spacing w:before="0" w:after="58"/>
              <w:rPr/>
            </w:pPr>
            <w:r>
              <w:rPr/>
              <w:t>Party A and Party B</w:t>
            </w:r>
          </w:p>
        </w:tc>
        <w:tc>
          <w:tcPr>
            <w:tcW w:w="4428" w:type="dxa"/>
            <w:tcBorders>
              <w:top w:val="single" w:sz="6" w:space="0" w:color="000000"/>
              <w:start w:val="single" w:sz="6" w:space="0" w:color="000000"/>
              <w:bottom w:val="single" w:sz="6" w:space="0" w:color="000000"/>
              <w:end w:val="single" w:sz="6" w:space="0" w:color="000000"/>
            </w:tcBorders>
          </w:tcPr>
          <w:p>
            <w:pPr>
              <w:pStyle w:val="Normal"/>
              <w:spacing w:before="0" w:after="58"/>
              <w:rPr/>
            </w:pPr>
            <w:r>
              <w:rPr/>
              <w:t>Audited financial statements for the most recently ended financial year.</w:t>
            </w:r>
          </w:p>
        </w:tc>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58"/>
              <w:rPr/>
            </w:pPr>
            <w:r>
              <w:rPr/>
              <w:t>Upon written request, as publicly available</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654" w:leader="none"/>
              </w:tabs>
              <w:spacing w:before="0" w:after="58"/>
              <w:rPr/>
            </w:pPr>
            <w:r>
              <w:rPr/>
              <w:t>Yes</w:t>
            </w:r>
          </w:p>
        </w:tc>
      </w:tr>
      <w:tr>
        <w:trPr/>
        <w:tc>
          <w:tcPr>
            <w:tcW w:w="160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rPr/>
            </w:pPr>
            <w:r>
              <w:rPr/>
              <w:t>Party A</w:t>
            </w:r>
          </w:p>
          <w:p>
            <w:pPr>
              <w:pStyle w:val="Normal"/>
              <w:spacing w:before="0" w:after="58"/>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The Guaranty of the Credit Support Provider of Party A in an agreed form duly executed and in full force and effect.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 xml:space="preserve">Upon the execution of this Agreement </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tabs>
                <w:tab w:val="clear" w:pos="720"/>
                <w:tab w:val="center" w:pos="654" w:leader="none"/>
              </w:tabs>
              <w:spacing w:before="0" w:after="58"/>
              <w:rPr/>
            </w:pPr>
            <w:r>
              <w:rPr/>
              <w:t>Yes</w:t>
            </w:r>
          </w:p>
        </w:tc>
      </w:tr>
      <w:tr>
        <w:trPr/>
        <w:tc>
          <w:tcPr>
            <w:tcW w:w="160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lineRule="exact" w:line="120"/>
              <w:rPr/>
            </w:pPr>
            <w:r>
              <w:rPr/>
            </w:r>
          </w:p>
          <w:p>
            <w:pPr>
              <w:pStyle w:val="Normal"/>
              <w:spacing w:before="0" w:after="58"/>
              <w:rPr/>
            </w:pPr>
            <w:r>
              <w:rPr/>
              <w:t xml:space="preserve">Part A and </w:t>
              <w:br/>
              <w:t>Party B</w:t>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Evidence of authority of signatories</w:t>
            </w:r>
          </w:p>
        </w:tc>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58"/>
              <w:rPr/>
            </w:pPr>
            <w:r>
              <w:rPr/>
              <w:t>Upon execution</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654" w:leader="none"/>
              </w:tabs>
              <w:spacing w:before="0" w:after="58"/>
              <w:rPr/>
            </w:pPr>
            <w:r>
              <w:rPr/>
              <w:t>Yes</w:t>
            </w:r>
          </w:p>
        </w:tc>
      </w:tr>
      <w:tr>
        <w:trPr/>
        <w:tc>
          <w:tcPr>
            <w:tcW w:w="160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Party A and Party B</w:t>
            </w:r>
          </w:p>
        </w:tc>
        <w:tc>
          <w:tcPr>
            <w:tcW w:w="442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Such other information and documents as the other party may reasonably request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spacing w:before="0" w:after="58"/>
              <w:rPr/>
            </w:pPr>
            <w:r>
              <w:rPr/>
              <w:t>Upon request</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center" w:pos="654" w:leader="none"/>
              </w:tabs>
              <w:spacing w:before="0" w:after="58"/>
              <w:rPr/>
            </w:pPr>
            <w:r>
              <w:rPr/>
              <w:t>Yes</w:t>
            </w:r>
          </w:p>
        </w:tc>
      </w:tr>
    </w:tbl>
    <w:p>
      <w:pPr>
        <w:pStyle w:val="Normal"/>
        <w:jc w:val="both"/>
        <w:rPr/>
      </w:pPr>
      <w:r>
        <w:rPr/>
      </w:r>
    </w:p>
    <w:p>
      <w:pPr>
        <w:pStyle w:val="Normal"/>
        <w:jc w:val="both"/>
        <w:rPr/>
      </w:pPr>
      <w:r>
        <w:rPr/>
      </w:r>
    </w:p>
    <w:p>
      <w:pPr>
        <w:pStyle w:val="Normal"/>
        <w:tabs>
          <w:tab w:val="clear" w:pos="720"/>
          <w:tab w:val="left" w:pos="-1440" w:leader="none"/>
        </w:tabs>
        <w:ind w:hanging="720" w:start="720" w:end="0"/>
        <w:jc w:val="both"/>
        <w:rPr>
          <w:b/>
        </w:rPr>
      </w:pPr>
      <w:r>
        <w:rPr>
          <w:b/>
        </w:rPr>
        <w:t>Part 4.</w:t>
        <w:tab/>
        <w:t>Miscellaneous.</w:t>
      </w:r>
    </w:p>
    <w:p>
      <w:pPr>
        <w:pStyle w:val="Normal"/>
        <w:jc w:val="both"/>
        <w:rPr/>
      </w:pPr>
      <w:r>
        <w:rPr/>
      </w:r>
    </w:p>
    <w:p>
      <w:pPr>
        <w:pStyle w:val="Normal"/>
        <w:tabs>
          <w:tab w:val="clear" w:pos="720"/>
          <w:tab w:val="left" w:pos="-1440" w:leader="none"/>
        </w:tabs>
        <w:ind w:hanging="720" w:start="720" w:end="0"/>
        <w:jc w:val="both"/>
        <w:rPr/>
      </w:pPr>
      <w:r>
        <w:rPr/>
        <w:t>(a)</w:t>
        <w:tab/>
      </w:r>
      <w:r>
        <w:rPr>
          <w:b/>
        </w:rPr>
        <w:t>Addresses for Notices.</w:t>
      </w:r>
      <w:r>
        <w:rPr/>
        <w:t xml:space="preserve">  For the purpose of Section 12(a) of this Agreement</w:t>
      </w:r>
    </w:p>
    <w:p>
      <w:pPr>
        <w:pStyle w:val="Normal"/>
        <w:jc w:val="both"/>
        <w:rPr/>
      </w:pPr>
      <w:r>
        <w:rPr/>
      </w:r>
    </w:p>
    <w:p>
      <w:pPr>
        <w:pStyle w:val="Normal"/>
        <w:ind w:firstLine="720" w:end="0"/>
        <w:jc w:val="both"/>
        <w:rPr>
          <w:b/>
        </w:rPr>
      </w:pPr>
      <w:r>
        <w:rPr>
          <w:b/>
        </w:rPr>
        <w:t>Address for notices and communications to Party A:</w:t>
      </w:r>
    </w:p>
    <w:p>
      <w:pPr>
        <w:pStyle w:val="Normal"/>
        <w:jc w:val="both"/>
        <w:rPr>
          <w:b/>
        </w:rPr>
      </w:pPr>
      <w:r>
        <w:rPr>
          <w:b/>
        </w:rPr>
      </w:r>
    </w:p>
    <w:p>
      <w:pPr>
        <w:pStyle w:val="Normal"/>
        <w:ind w:firstLine="720" w:start="720" w:end="0"/>
        <w:jc w:val="both"/>
        <w:rPr/>
      </w:pPr>
      <w:r>
        <w:rPr/>
        <w:t>________________________</w:t>
      </w:r>
    </w:p>
    <w:p>
      <w:pPr>
        <w:pStyle w:val="Normal"/>
        <w:ind w:firstLine="1440" w:end="0"/>
        <w:jc w:val="both"/>
        <w:rPr/>
      </w:pPr>
      <w:r>
        <w:rPr/>
        <w:t>________________________</w:t>
      </w:r>
    </w:p>
    <w:p>
      <w:pPr>
        <w:pStyle w:val="Normal"/>
        <w:ind w:firstLine="1440" w:end="0"/>
        <w:jc w:val="both"/>
        <w:rPr/>
      </w:pPr>
      <w:r>
        <w:rPr/>
        <w:t>________________________</w:t>
      </w:r>
    </w:p>
    <w:p>
      <w:pPr>
        <w:pStyle w:val="Normal"/>
        <w:jc w:val="both"/>
        <w:rPr/>
      </w:pPr>
      <w:r>
        <w:rPr/>
      </w:r>
    </w:p>
    <w:p>
      <w:pPr>
        <w:pStyle w:val="Normal"/>
        <w:jc w:val="both"/>
        <w:rPr/>
      </w:pPr>
      <w:r>
        <w:rPr/>
        <w:tab/>
      </w:r>
      <w:r>
        <w:rPr>
          <w:color w:val="000000"/>
          <w:u w:val="single"/>
        </w:rPr>
        <w:t>Contacts</w:t>
      </w:r>
      <w:r>
        <w:rPr>
          <w:color w:val="000000"/>
        </w:rPr>
        <w:t>:</w:t>
        <w:br/>
      </w:r>
    </w:p>
    <w:p>
      <w:pPr>
        <w:pStyle w:val="Normal"/>
        <w:ind w:start="720" w:end="0"/>
        <w:jc w:val="both"/>
        <w:rPr>
          <w:color w:val="000000"/>
        </w:rPr>
      </w:pPr>
      <w:r>
        <w:rPr>
          <w:color w:val="000000"/>
        </w:rPr>
        <w:t>Notices:</w:t>
      </w:r>
    </w:p>
    <w:p>
      <w:pPr>
        <w:pStyle w:val="Normal"/>
        <w:ind w:start="720" w:end="0"/>
        <w:jc w:val="both"/>
        <w:rPr>
          <w:color w:val="000000"/>
        </w:rPr>
      </w:pPr>
      <w:r>
        <w:rPr>
          <w:color w:val="000000"/>
        </w:rPr>
        <w:br/>
        <w:t>Confirmations:</w:t>
        <w:br/>
        <w:br/>
        <w:t>Invoices:</w:t>
      </w:r>
    </w:p>
    <w:p>
      <w:pPr>
        <w:pStyle w:val="Normal"/>
        <w:ind w:start="720" w:end="0"/>
        <w:jc w:val="both"/>
        <w:rPr>
          <w:color w:val="000000"/>
        </w:rPr>
      </w:pPr>
      <w:r>
        <w:rPr>
          <w:color w:val="000000"/>
        </w:rPr>
      </w:r>
    </w:p>
    <w:p>
      <w:pPr>
        <w:pStyle w:val="Normal"/>
        <w:ind w:start="720" w:end="0"/>
        <w:jc w:val="both"/>
        <w:rPr>
          <w:color w:val="000000"/>
        </w:rPr>
      </w:pPr>
      <w:r>
        <w:rPr>
          <w:color w:val="000000"/>
        </w:rPr>
        <w:t>Credit:</w:t>
        <w:tab/>
      </w:r>
    </w:p>
    <w:p>
      <w:pPr>
        <w:pStyle w:val="Normal"/>
        <w:ind w:start="720" w:end="0"/>
        <w:jc w:val="both"/>
        <w:rPr>
          <w:color w:val="000000"/>
        </w:rPr>
      </w:pPr>
      <w:r>
        <w:rPr>
          <w:color w:val="000000"/>
        </w:rPr>
      </w:r>
    </w:p>
    <w:p>
      <w:pPr>
        <w:pStyle w:val="Normal"/>
        <w:ind w:start="720" w:end="0"/>
        <w:jc w:val="both"/>
        <w:rPr>
          <w:color w:val="000000"/>
        </w:rPr>
      </w:pPr>
      <w:r>
        <w:rPr>
          <w:color w:val="000000"/>
        </w:rPr>
      </w:r>
    </w:p>
    <w:p>
      <w:pPr>
        <w:pStyle w:val="Normal"/>
        <w:keepNext w:val="true"/>
        <w:keepLines/>
        <w:ind w:firstLine="720" w:end="0"/>
        <w:jc w:val="both"/>
        <w:rPr>
          <w:b/>
        </w:rPr>
      </w:pPr>
      <w:r>
        <w:rPr>
          <w:b/>
        </w:rPr>
        <w:t>Address for notices and communications to Party B:</w:t>
      </w:r>
    </w:p>
    <w:p>
      <w:pPr>
        <w:pStyle w:val="Normal"/>
        <w:keepNext w:val="true"/>
        <w:keepLines/>
        <w:jc w:val="both"/>
        <w:rPr>
          <w:b/>
        </w:rPr>
      </w:pPr>
      <w:r>
        <w:rPr>
          <w:b/>
        </w:rPr>
      </w:r>
    </w:p>
    <w:p>
      <w:pPr>
        <w:pStyle w:val="Normal"/>
        <w:keepNext w:val="true"/>
        <w:keepLines/>
        <w:ind w:firstLine="720" w:start="720" w:end="0"/>
        <w:jc w:val="both"/>
        <w:rPr/>
      </w:pPr>
      <w:r>
        <w:rPr/>
        <w:t>Southern California Gas Company</w:t>
      </w:r>
    </w:p>
    <w:p>
      <w:pPr>
        <w:pStyle w:val="Normal"/>
        <w:keepNext w:val="true"/>
        <w:keepLines/>
        <w:ind w:start="1440" w:end="0"/>
        <w:rPr/>
      </w:pPr>
      <w:r>
        <w:rPr/>
        <w:t>555 W. Fifth Street</w:t>
      </w:r>
    </w:p>
    <w:p>
      <w:pPr>
        <w:pStyle w:val="Normal"/>
        <w:keepNext w:val="true"/>
        <w:keepLines/>
        <w:ind w:firstLine="1440" w:end="0"/>
        <w:jc w:val="both"/>
        <w:rPr/>
      </w:pPr>
      <w:r>
        <w:rPr/>
        <w:t>Los Angeles, CA 90013-1011</w:t>
      </w:r>
    </w:p>
    <w:p>
      <w:pPr>
        <w:pStyle w:val="Normal"/>
        <w:keepNext w:val="true"/>
        <w:keepLines/>
        <w:ind w:firstLine="720" w:start="720" w:end="0"/>
        <w:jc w:val="both"/>
        <w:rPr/>
      </w:pPr>
      <w:r>
        <w:rPr/>
      </w:r>
    </w:p>
    <w:p>
      <w:pPr>
        <w:pStyle w:val="Normal"/>
        <w:keepNext w:val="true"/>
        <w:keepLines/>
        <w:tabs>
          <w:tab w:val="clear" w:pos="720"/>
          <w:tab w:val="left" w:pos="1890" w:leader="none"/>
        </w:tabs>
        <w:ind w:firstLine="720" w:start="720" w:end="0"/>
        <w:rPr/>
      </w:pPr>
      <w:r>
        <w:rPr/>
        <w:t>Attn: Energy Contract Manager</w:t>
        <w:br/>
        <w:t xml:space="preserve"> </w:t>
        <w:tab/>
        <w:t>M. L. GT24E1</w:t>
        <w:br/>
      </w:r>
    </w:p>
    <w:p>
      <w:pPr>
        <w:pStyle w:val="Normal"/>
        <w:keepNext w:val="true"/>
        <w:keepLines/>
        <w:tabs>
          <w:tab w:val="clear" w:pos="720"/>
          <w:tab w:val="left" w:pos="2340" w:leader="none"/>
        </w:tabs>
        <w:ind w:start="720" w:end="0"/>
        <w:jc w:val="both"/>
        <w:rPr/>
      </w:pPr>
      <w:r>
        <w:rPr>
          <w:color w:val="000000"/>
          <w:u w:val="single"/>
        </w:rPr>
        <w:t>Contacts:</w:t>
        <w:br/>
      </w:r>
      <w:r>
        <w:rPr>
          <w:color w:val="000000"/>
        </w:rPr>
        <w:br/>
        <w:t xml:space="preserve">Notices: </w:t>
        <w:tab/>
        <w:t>Energy Contract Manager</w:t>
      </w:r>
    </w:p>
    <w:p>
      <w:pPr>
        <w:pStyle w:val="Normal"/>
        <w:keepNext w:val="true"/>
        <w:keepLines/>
        <w:tabs>
          <w:tab w:val="clear" w:pos="720"/>
          <w:tab w:val="left" w:pos="2340" w:leader="none"/>
        </w:tabs>
        <w:ind w:firstLine="720" w:start="720" w:end="0"/>
        <w:jc w:val="both"/>
        <w:rPr>
          <w:color w:val="000000"/>
        </w:rPr>
      </w:pPr>
      <w:r>
        <w:rPr>
          <w:color w:val="000000"/>
        </w:rPr>
        <w:tab/>
        <w:t>Telephone No.  (213) 244-3866</w:t>
      </w:r>
    </w:p>
    <w:p>
      <w:pPr>
        <w:pStyle w:val="Normal"/>
        <w:keepNext w:val="true"/>
        <w:keepLines/>
        <w:tabs>
          <w:tab w:val="clear" w:pos="720"/>
          <w:tab w:val="left" w:pos="2340" w:leader="none"/>
        </w:tabs>
        <w:ind w:hanging="720" w:start="1440" w:end="0"/>
        <w:rPr>
          <w:color w:val="000000"/>
        </w:rPr>
      </w:pPr>
      <w:r>
        <w:rPr>
          <w:color w:val="000000"/>
        </w:rPr>
        <w:tab/>
        <w:tab/>
        <w:t>Facsimile No.     (213) 244-8285 or (213) 244-8284</w:t>
      </w:r>
    </w:p>
    <w:p>
      <w:pPr>
        <w:pStyle w:val="Normal"/>
        <w:keepNext w:val="true"/>
        <w:keepLines/>
        <w:tabs>
          <w:tab w:val="clear" w:pos="720"/>
          <w:tab w:val="left" w:pos="1980" w:leader="none"/>
          <w:tab w:val="left" w:pos="2340" w:leader="none"/>
        </w:tabs>
        <w:ind w:start="720" w:end="0"/>
        <w:rPr>
          <w:color w:val="000000"/>
        </w:rPr>
      </w:pPr>
      <w:r>
        <w:rPr>
          <w:color w:val="000000"/>
        </w:rPr>
      </w:r>
    </w:p>
    <w:p>
      <w:pPr>
        <w:pStyle w:val="Normal"/>
        <w:keepNext w:val="true"/>
        <w:keepLines/>
        <w:tabs>
          <w:tab w:val="clear" w:pos="720"/>
          <w:tab w:val="left" w:pos="2340" w:leader="none"/>
        </w:tabs>
        <w:ind w:start="720" w:end="0"/>
        <w:rPr>
          <w:color w:val="000000"/>
        </w:rPr>
      </w:pPr>
      <w:r>
        <w:rPr>
          <w:color w:val="000000"/>
        </w:rPr>
        <w:t>Confirmations:</w:t>
        <w:tab/>
        <w:t>Energy Risk Management Advisor</w:t>
      </w:r>
    </w:p>
    <w:p>
      <w:pPr>
        <w:pStyle w:val="Normal"/>
        <w:keepNext w:val="true"/>
        <w:keepLines/>
        <w:tabs>
          <w:tab w:val="clear" w:pos="720"/>
          <w:tab w:val="left" w:pos="2340" w:leader="none"/>
        </w:tabs>
        <w:ind w:start="1440" w:end="0"/>
        <w:rPr>
          <w:color w:val="000000"/>
        </w:rPr>
      </w:pPr>
      <w:r>
        <w:rPr>
          <w:color w:val="000000"/>
        </w:rPr>
        <w:tab/>
        <w:t>Telephone No.  (213) 244-3595</w:t>
      </w:r>
    </w:p>
    <w:p>
      <w:pPr>
        <w:pStyle w:val="Normal"/>
        <w:keepNext w:val="true"/>
        <w:keepLines/>
        <w:tabs>
          <w:tab w:val="clear" w:pos="720"/>
          <w:tab w:val="left" w:pos="2340" w:leader="none"/>
        </w:tabs>
        <w:ind w:start="1440" w:end="0"/>
        <w:rPr>
          <w:color w:val="000000"/>
        </w:rPr>
      </w:pPr>
      <w:r>
        <w:rPr>
          <w:color w:val="000000"/>
        </w:rPr>
        <w:tab/>
        <w:t>Facsimile No.    (213) 244-8284</w:t>
        <w:br/>
      </w:r>
    </w:p>
    <w:p>
      <w:pPr>
        <w:pStyle w:val="Normal"/>
        <w:keepNext w:val="true"/>
        <w:keepLines/>
        <w:tabs>
          <w:tab w:val="clear" w:pos="720"/>
          <w:tab w:val="left" w:pos="2340" w:leader="none"/>
        </w:tabs>
        <w:ind w:start="720" w:end="0"/>
        <w:rPr>
          <w:color w:val="000000"/>
        </w:rPr>
      </w:pPr>
      <w:r>
        <w:rPr>
          <w:color w:val="000000"/>
        </w:rPr>
        <w:t xml:space="preserve">Invoices: </w:t>
        <w:tab/>
        <w:t>Contract Management Advisor</w:t>
      </w:r>
    </w:p>
    <w:p>
      <w:pPr>
        <w:pStyle w:val="Normal"/>
        <w:keepNext w:val="true"/>
        <w:keepLines/>
        <w:tabs>
          <w:tab w:val="clear" w:pos="720"/>
          <w:tab w:val="left" w:pos="2340" w:leader="none"/>
        </w:tabs>
        <w:ind w:start="720" w:end="0"/>
        <w:rPr>
          <w:color w:val="000000"/>
        </w:rPr>
      </w:pPr>
      <w:r>
        <w:rPr>
          <w:color w:val="000000"/>
        </w:rPr>
        <w:tab/>
        <w:t>Telephone No.  (213) 244-3578</w:t>
        <w:br/>
        <w:tab/>
        <w:t>Facsimile No.     (213) 244-8285</w:t>
      </w:r>
    </w:p>
    <w:p>
      <w:pPr>
        <w:pStyle w:val="Normal"/>
        <w:keepNext w:val="true"/>
        <w:keepLines/>
        <w:tabs>
          <w:tab w:val="clear" w:pos="720"/>
          <w:tab w:val="left" w:pos="2340" w:leader="none"/>
        </w:tabs>
        <w:ind w:start="720" w:end="0"/>
        <w:rPr>
          <w:color w:val="000000"/>
        </w:rPr>
      </w:pPr>
      <w:r>
        <w:rPr>
          <w:color w:val="000000"/>
        </w:rPr>
      </w:r>
    </w:p>
    <w:p>
      <w:pPr>
        <w:pStyle w:val="Normal"/>
        <w:keepNext w:val="true"/>
        <w:keepLines/>
        <w:tabs>
          <w:tab w:val="clear" w:pos="720"/>
          <w:tab w:val="left" w:pos="2340" w:leader="none"/>
        </w:tabs>
        <w:ind w:start="720" w:end="0"/>
        <w:rPr>
          <w:color w:val="000000"/>
        </w:rPr>
      </w:pPr>
      <w:r>
        <w:rPr>
          <w:color w:val="000000"/>
        </w:rPr>
        <w:t>Credit:</w:t>
        <w:tab/>
        <w:t>Major Accounts Credit &amp; Collections Manager</w:t>
      </w:r>
    </w:p>
    <w:p>
      <w:pPr>
        <w:pStyle w:val="Normal"/>
        <w:keepNext w:val="true"/>
        <w:keepLines/>
        <w:tabs>
          <w:tab w:val="clear" w:pos="720"/>
          <w:tab w:val="left" w:pos="2340" w:leader="none"/>
        </w:tabs>
        <w:ind w:start="720" w:end="0"/>
        <w:rPr>
          <w:color w:val="000000"/>
        </w:rPr>
      </w:pPr>
      <w:r>
        <w:rPr>
          <w:color w:val="000000"/>
        </w:rPr>
        <w:tab/>
        <w:t>Telephone No.  (213) 244-3832</w:t>
        <w:br/>
        <w:tab/>
        <w:t>Facsimile No.     (213) 244-8316</w:t>
      </w:r>
    </w:p>
    <w:p>
      <w:pPr>
        <w:pStyle w:val="Normal"/>
        <w:keepNext w:val="true"/>
        <w:keepLines/>
        <w:jc w:val="both"/>
        <w:rPr>
          <w:color w:val="000000"/>
        </w:rPr>
      </w:pPr>
      <w:r>
        <w:rPr>
          <w:color w:val="000000"/>
        </w:rPr>
      </w:r>
    </w:p>
    <w:p>
      <w:pPr>
        <w:pStyle w:val="Normal"/>
        <w:keepLines/>
        <w:tabs>
          <w:tab w:val="clear" w:pos="720"/>
          <w:tab w:val="left" w:pos="-1440" w:leader="none"/>
        </w:tabs>
        <w:ind w:hanging="720" w:start="720" w:end="0"/>
        <w:jc w:val="both"/>
        <w:rPr/>
      </w:pPr>
      <w:r>
        <w:rPr/>
        <w:t>(b)</w:t>
        <w:tab/>
      </w:r>
      <w:r>
        <w:rPr>
          <w:b/>
        </w:rPr>
        <w:t>Process Agent.</w:t>
      </w:r>
      <w:r>
        <w:rPr/>
        <w:t xml:space="preserve"> </w:t>
      </w:r>
    </w:p>
    <w:p>
      <w:pPr>
        <w:pStyle w:val="Normal"/>
        <w:keepLines/>
        <w:jc w:val="both"/>
        <w:rPr/>
      </w:pPr>
      <w:r>
        <w:rPr/>
      </w:r>
    </w:p>
    <w:p>
      <w:pPr>
        <w:pStyle w:val="Normal"/>
        <w:keepLines/>
        <w:ind w:start="720" w:end="0"/>
        <w:jc w:val="both"/>
        <w:rPr/>
      </w:pPr>
      <w:r>
        <w:rPr/>
        <w:t>Party A appoints as its Process Agent:    Not Applicable</w:t>
      </w:r>
    </w:p>
    <w:p>
      <w:pPr>
        <w:pStyle w:val="Normal"/>
        <w:keepLines/>
        <w:ind w:firstLine="720" w:end="0"/>
        <w:jc w:val="both"/>
        <w:rPr/>
      </w:pPr>
      <w:r>
        <w:rPr/>
        <w:t>Party B appoints as its Process Agent:    Not Applicable</w:t>
      </w:r>
    </w:p>
    <w:p>
      <w:pPr>
        <w:pStyle w:val="Normal"/>
        <w:keepLines/>
        <w:jc w:val="both"/>
        <w:rPr/>
      </w:pPr>
      <w:r>
        <w:rPr/>
      </w:r>
    </w:p>
    <w:p>
      <w:pPr>
        <w:pStyle w:val="Normal"/>
        <w:tabs>
          <w:tab w:val="clear" w:pos="720"/>
          <w:tab w:val="left" w:pos="-1440" w:leader="none"/>
        </w:tabs>
        <w:ind w:hanging="720" w:start="720" w:end="0"/>
        <w:jc w:val="both"/>
        <w:rPr/>
      </w:pPr>
      <w:r>
        <w:rPr/>
        <w:t>(c)</w:t>
        <w:tab/>
      </w:r>
      <w:r>
        <w:rPr>
          <w:b/>
        </w:rPr>
        <w:t xml:space="preserve">Offices. </w:t>
      </w:r>
      <w:r>
        <w:rPr/>
        <w:t xml:space="preserve"> The provisions of Section 10(a) will apply to this Agreement.</w:t>
      </w:r>
    </w:p>
    <w:p>
      <w:pPr>
        <w:pStyle w:val="Normal"/>
        <w:jc w:val="both"/>
        <w:rPr/>
      </w:pPr>
      <w:r>
        <w:rPr/>
      </w:r>
    </w:p>
    <w:p>
      <w:pPr>
        <w:pStyle w:val="Normal"/>
        <w:tabs>
          <w:tab w:val="clear" w:pos="720"/>
          <w:tab w:val="left" w:pos="-1440" w:leader="none"/>
        </w:tabs>
        <w:ind w:hanging="720" w:start="720" w:end="0"/>
        <w:jc w:val="both"/>
        <w:rPr/>
      </w:pPr>
      <w:r>
        <w:rPr/>
        <w:t>(d)</w:t>
        <w:tab/>
      </w:r>
      <w:r>
        <w:rPr>
          <w:b/>
        </w:rPr>
        <w:t xml:space="preserve">Multibranch Party. </w:t>
      </w:r>
      <w:r>
        <w:rPr/>
        <w:t xml:space="preserve"> For the purpose of Section 10(c) of this Agreement:</w:t>
      </w:r>
    </w:p>
    <w:p>
      <w:pPr>
        <w:pStyle w:val="Normal"/>
        <w:jc w:val="both"/>
        <w:rPr/>
      </w:pPr>
      <w:r>
        <w:rPr/>
      </w:r>
    </w:p>
    <w:p>
      <w:pPr>
        <w:pStyle w:val="Normal"/>
        <w:ind w:start="720" w:end="0"/>
        <w:jc w:val="both"/>
        <w:rPr/>
      </w:pPr>
      <w:r>
        <w:rPr/>
        <w:t>Party A is not a Multibranch Party.</w:t>
      </w:r>
    </w:p>
    <w:p>
      <w:pPr>
        <w:pStyle w:val="Normal"/>
        <w:ind w:firstLine="720" w:end="0"/>
        <w:jc w:val="both"/>
        <w:rPr/>
      </w:pPr>
      <w:r>
        <w:rPr/>
      </w:r>
    </w:p>
    <w:p>
      <w:pPr>
        <w:pStyle w:val="Normal"/>
        <w:ind w:firstLine="720" w:end="0"/>
        <w:jc w:val="both"/>
        <w:rPr/>
      </w:pPr>
      <w:r>
        <w:rPr/>
        <w:t>Party B is not a Multibranch Party.</w:t>
      </w:r>
    </w:p>
    <w:p>
      <w:pPr>
        <w:pStyle w:val="Normal"/>
        <w:jc w:val="both"/>
        <w:rPr/>
      </w:pPr>
      <w:r>
        <w:rPr/>
      </w:r>
    </w:p>
    <w:p>
      <w:pPr>
        <w:pStyle w:val="Normal"/>
        <w:tabs>
          <w:tab w:val="clear" w:pos="720"/>
          <w:tab w:val="left" w:pos="-1440" w:leader="none"/>
        </w:tabs>
        <w:ind w:hanging="720" w:start="720" w:end="0"/>
        <w:jc w:val="both"/>
        <w:rPr/>
      </w:pPr>
      <w:r>
        <w:rPr/>
        <w:t>(e)</w:t>
        <w:tab/>
      </w:r>
      <w:r>
        <w:rPr>
          <w:b/>
        </w:rPr>
        <w:t>Calculation Agent.</w:t>
      </w:r>
      <w:r>
        <w:rPr/>
        <w:t xml:space="preserve">  The Calculation Agent is Party B, unless otherwise specified in a Confirmation in relation to the relevant Transaction or unless an Event of Default or Potential Event of Default in respect of Party B has occurred and is then continuing, or if an Early Termination Date has been named when the Calculation Agent is the Defaulting Party in respect of Party B, in which case the Calculation Agent shall be Party A.  Provided, however, that a calculation or determination is disputed, the Parties shall first endeavor to resolve such dispute and if they are unable to do so within a commercially reasonable time, they shall mutually select a dealer in the applicable commodity to act as Calculation Agent with respect to the issue in dispute.</w:t>
      </w:r>
    </w:p>
    <w:p>
      <w:pPr>
        <w:pStyle w:val="Normal"/>
        <w:jc w:val="both"/>
        <w:rPr/>
      </w:pPr>
      <w:r>
        <w:rPr/>
      </w:r>
    </w:p>
    <w:p>
      <w:pPr>
        <w:pStyle w:val="Normal"/>
        <w:numPr>
          <w:ilvl w:val="0"/>
          <w:numId w:val="3"/>
        </w:numPr>
        <w:tabs>
          <w:tab w:val="clear" w:pos="720"/>
          <w:tab w:val="left" w:pos="-1440" w:leader="none"/>
        </w:tabs>
        <w:jc w:val="both"/>
        <w:rPr/>
      </w:pPr>
      <w:r>
        <w:rPr>
          <w:b/>
        </w:rPr>
        <w:t xml:space="preserve">Credit Support Document. </w:t>
      </w:r>
      <w:r>
        <w:rPr/>
        <w:t xml:space="preserve"> The </w:t>
      </w:r>
      <w:r>
        <w:rPr>
          <w:color w:val="000000"/>
        </w:rPr>
        <w:t>details of any Credit Support Documents include the Guaranty of Credit Support Provider and the Credit Support Annex.</w:t>
      </w:r>
    </w:p>
    <w:p>
      <w:pPr>
        <w:pStyle w:val="Normal"/>
        <w:tabs>
          <w:tab w:val="clear" w:pos="720"/>
          <w:tab w:val="left" w:pos="-1440" w:leader="none"/>
        </w:tabs>
        <w:jc w:val="both"/>
        <w:rPr/>
      </w:pPr>
      <w:r>
        <w:rPr/>
      </w:r>
    </w:p>
    <w:p>
      <w:pPr>
        <w:pStyle w:val="Normal"/>
        <w:tabs>
          <w:tab w:val="clear" w:pos="720"/>
          <w:tab w:val="left" w:pos="-1440" w:leader="none"/>
        </w:tabs>
        <w:ind w:hanging="720" w:start="720" w:end="0"/>
        <w:jc w:val="both"/>
        <w:rPr/>
      </w:pPr>
      <w:r>
        <w:rPr/>
        <w:t>(g)</w:t>
        <w:tab/>
      </w:r>
      <w:r>
        <w:rPr>
          <w:b/>
        </w:rPr>
        <w:t xml:space="preserve">Credit Support Provider.  </w:t>
      </w:r>
      <w:r>
        <w:rPr/>
        <w:t>Credit Support Provider means in relation to Party A, ________________, together with any additional, replacement or substitute Credit Support Provider of Party A’s obligations hereunder.</w:t>
      </w:r>
    </w:p>
    <w:p>
      <w:pPr>
        <w:pStyle w:val="Normal"/>
        <w:jc w:val="both"/>
        <w:rPr/>
      </w:pPr>
      <w:r>
        <w:rPr/>
      </w:r>
    </w:p>
    <w:p>
      <w:pPr>
        <w:pStyle w:val="Normal"/>
        <w:tabs>
          <w:tab w:val="clear" w:pos="720"/>
          <w:tab w:val="left" w:pos="-1440" w:leader="none"/>
        </w:tabs>
        <w:ind w:hanging="720" w:start="720" w:end="0"/>
        <w:jc w:val="both"/>
        <w:rPr/>
      </w:pPr>
      <w:r>
        <w:rPr/>
        <w:t>(h)</w:t>
        <w:tab/>
      </w:r>
      <w:r>
        <w:rPr>
          <w:b/>
        </w:rPr>
        <w:t>Governing Law.</w:t>
      </w:r>
      <w:r>
        <w:rPr/>
        <w:t xml:space="preserve">  THIS AGREEMENT WILL BE GOVERNED BY AND CONSTRUED IN ACCORDANCE WITH THE LAWS OF THE STATE OF NEW YORK (WITHOUT REFERENCE TO CHOICE OF LAW DOCTRINE).  THE UNITED NATIONS CONVENTION ON CONTRACTS FOR THE INTERNATIONAL SALE OF GOODS SHALL NOT IN ANY WAY APPLY TO, OR GOVERN, THIS AGREEMENT.</w:t>
      </w:r>
    </w:p>
    <w:p>
      <w:pPr>
        <w:pStyle w:val="Normal"/>
        <w:jc w:val="both"/>
        <w:rPr/>
      </w:pPr>
      <w:r>
        <w:rPr/>
      </w:r>
    </w:p>
    <w:p>
      <w:pPr>
        <w:pStyle w:val="Normal"/>
        <w:tabs>
          <w:tab w:val="clear" w:pos="720"/>
          <w:tab w:val="left" w:pos="-1440" w:leader="none"/>
        </w:tabs>
        <w:ind w:hanging="720" w:start="720" w:end="0"/>
        <w:jc w:val="both"/>
        <w:rPr/>
      </w:pPr>
      <w:r>
        <w:rPr/>
        <w:t>(i)</w:t>
        <w:tab/>
      </w:r>
      <w:r>
        <w:rPr>
          <w:b/>
        </w:rPr>
        <w:t>Netting of Payments.</w:t>
      </w:r>
      <w:r>
        <w:rPr/>
        <w:t xml:space="preserve">  Subparagraph (ii) of Section 2(c) of this Agreement will not apply to all Transactions starting from the date of this Agreement.</w:t>
      </w:r>
    </w:p>
    <w:p>
      <w:pPr>
        <w:pStyle w:val="Normal"/>
        <w:jc w:val="both"/>
        <w:rPr/>
      </w:pPr>
      <w:r>
        <w:rPr/>
      </w:r>
    </w:p>
    <w:p>
      <w:pPr>
        <w:pStyle w:val="Normal"/>
        <w:tabs>
          <w:tab w:val="clear" w:pos="720"/>
          <w:tab w:val="left" w:pos="-1440" w:leader="none"/>
        </w:tabs>
        <w:ind w:hanging="720" w:start="720" w:end="0"/>
        <w:jc w:val="both"/>
        <w:rPr/>
      </w:pPr>
      <w:r>
        <w:rPr/>
        <w:t>(j)</w:t>
        <w:tab/>
      </w:r>
      <w:r>
        <w:rPr>
          <w:b/>
        </w:rPr>
        <w:t>"Affiliate"</w:t>
      </w:r>
      <w:r>
        <w:rPr/>
        <w:t xml:space="preserve"> will have the meaning specified in Section 14 of this Agreement.</w:t>
      </w:r>
    </w:p>
    <w:p>
      <w:pPr>
        <w:pStyle w:val="Normal"/>
        <w:jc w:val="both"/>
        <w:rPr/>
      </w:pPr>
      <w:r>
        <w:rPr/>
      </w:r>
    </w:p>
    <w:p>
      <w:pPr>
        <w:pStyle w:val="Normal"/>
        <w:tabs>
          <w:tab w:val="clear" w:pos="720"/>
          <w:tab w:val="left" w:pos="-1440" w:leader="none"/>
        </w:tabs>
        <w:ind w:hanging="720" w:start="720" w:end="0"/>
        <w:jc w:val="both"/>
        <w:rPr/>
      </w:pPr>
      <w:r>
        <w:rPr>
          <w:b/>
        </w:rPr>
        <w:t>Part 5.</w:t>
        <w:tab/>
        <w:t>Other Provisions</w:t>
      </w:r>
      <w:r>
        <w:rPr/>
        <w:t>.</w:t>
      </w:r>
    </w:p>
    <w:p>
      <w:pPr>
        <w:pStyle w:val="Normal"/>
        <w:jc w:val="both"/>
        <w:rPr/>
      </w:pPr>
      <w:r>
        <w:rPr/>
      </w:r>
    </w:p>
    <w:p>
      <w:pPr>
        <w:pStyle w:val="Normal"/>
        <w:numPr>
          <w:ilvl w:val="0"/>
          <w:numId w:val="8"/>
        </w:numPr>
        <w:tabs>
          <w:tab w:val="clear" w:pos="720"/>
          <w:tab w:val="left" w:pos="-1440" w:leader="none"/>
        </w:tabs>
        <w:jc w:val="both"/>
        <w:rPr/>
      </w:pPr>
      <w:r>
        <w:rPr>
          <w:b/>
        </w:rPr>
        <w:t xml:space="preserve">Definitions.  </w:t>
      </w:r>
      <w:r>
        <w:rPr/>
        <w:t>Any capitalized terms used herein and not otherwise defined herein shall have the respective meanings ascribed to them in the 1991 ISDA Definitions and the 1993 ISDA Commodity Derivatives Definitions (as supplemented by the 2000 Supplement), each as may be amended, supplemented, replaced, updated, restated or modified from time to time, are hereby incorporated into this Agreement, (collectivity referred to as the “Definitions”), (except that references to "Swap Transactions" in the Definitions will be deemed to be references to “Transactions”).  In the event of any inconsistency (1) between the provisions of the Definitions and this Agreement, this Agreement will prevail, (2) between the provisions of a Confirmation and the Definitions, the Confirmation will prevail, and (3) between the provisions of a Confirmation and this Agreement, the Confirmation will prevail.</w:t>
      </w:r>
    </w:p>
    <w:p>
      <w:pPr>
        <w:pStyle w:val="Normal"/>
        <w:tabs>
          <w:tab w:val="clear" w:pos="720"/>
          <w:tab w:val="left" w:pos="-1440" w:leader="none"/>
        </w:tabs>
        <w:jc w:val="both"/>
        <w:rPr>
          <w:u w:val="single"/>
        </w:rPr>
      </w:pPr>
      <w:r>
        <w:rPr>
          <w:u w:val="single"/>
        </w:rPr>
      </w:r>
    </w:p>
    <w:p>
      <w:pPr>
        <w:pStyle w:val="BodyTextIndent2"/>
        <w:keepNext w:val="false"/>
        <w:keepLines w:val="false"/>
        <w:widowControl/>
        <w:rPr/>
      </w:pPr>
      <w:r>
        <w:rPr/>
        <w:t>(b)</w:t>
        <w:tab/>
      </w:r>
      <w:r>
        <w:rPr>
          <w:b/>
        </w:rPr>
        <w:t>Annual Financial Statements.</w:t>
      </w:r>
      <w:r>
        <w:rPr/>
        <w:t xml:space="preserve">  “Annual Financial Statements” mean a copy of the annual report of the relevant person containing audited consolidated financial statements for such party’s fiscal year certified by independent auditors and prepared in accordance with accounting principles that are generally accepted in the country in which the party is organized.</w:t>
      </w:r>
    </w:p>
    <w:p>
      <w:pPr>
        <w:pStyle w:val="Normal"/>
        <w:tabs>
          <w:tab w:val="clear" w:pos="720"/>
          <w:tab w:val="left" w:pos="-1440" w:leader="none"/>
        </w:tabs>
        <w:jc w:val="both"/>
        <w:rPr>
          <w:u w:val="single"/>
        </w:rPr>
      </w:pPr>
      <w:r>
        <w:rPr>
          <w:u w:val="single"/>
        </w:rPr>
      </w:r>
    </w:p>
    <w:p>
      <w:pPr>
        <w:pStyle w:val="Normal"/>
        <w:tabs>
          <w:tab w:val="clear" w:pos="720"/>
          <w:tab w:val="left" w:pos="-1440" w:leader="none"/>
        </w:tabs>
        <w:ind w:hanging="720" w:start="720" w:end="0"/>
        <w:jc w:val="both"/>
        <w:rPr/>
      </w:pPr>
      <w:r>
        <w:rPr/>
        <w:t>(c)</w:t>
        <w:tab/>
      </w:r>
      <w:r>
        <w:rPr>
          <w:b/>
        </w:rPr>
        <w:t>Amendments to Agreement.</w:t>
      </w:r>
      <w:r>
        <w:rPr/>
        <w:t xml:space="preserve">  The parties agree to the following changes in this Agreement:</w:t>
      </w:r>
    </w:p>
    <w:p>
      <w:pPr>
        <w:pStyle w:val="Normal"/>
        <w:tabs>
          <w:tab w:val="clear" w:pos="720"/>
          <w:tab w:val="left" w:pos="-1440" w:leader="none"/>
        </w:tabs>
        <w:jc w:val="both"/>
        <w:rPr>
          <w:u w:val="single"/>
        </w:rPr>
      </w:pPr>
      <w:r>
        <w:rPr>
          <w:u w:val="single"/>
        </w:rPr>
      </w:r>
    </w:p>
    <w:p>
      <w:pPr>
        <w:pStyle w:val="BodyTextIndent2"/>
        <w:keepNext w:val="false"/>
        <w:keepLines w:val="false"/>
        <w:widowControl/>
        <w:numPr>
          <w:ilvl w:val="0"/>
          <w:numId w:val="9"/>
        </w:numPr>
        <w:tabs>
          <w:tab w:val="left" w:pos="-1440" w:leader="none"/>
          <w:tab w:val="left" w:pos="720" w:leader="none"/>
        </w:tabs>
        <w:ind w:hanging="0" w:start="720" w:end="0"/>
        <w:rPr/>
      </w:pPr>
      <w:r>
        <w:rPr/>
        <w:t>Section 1(b) is amended by deleting the period at the end and substituting “except for Sections 5 and 6, which may only be amended by written amendment executed by the Parties.”</w:t>
      </w:r>
    </w:p>
    <w:p>
      <w:pPr>
        <w:pStyle w:val="BodyTextIndent2"/>
        <w:keepNext w:val="false"/>
        <w:keepLines w:val="false"/>
        <w:widowControl/>
        <w:rPr/>
      </w:pPr>
      <w:r>
        <w:rPr/>
      </w:r>
    </w:p>
    <w:p>
      <w:pPr>
        <w:pStyle w:val="BodyTextIndent2"/>
        <w:keepNext w:val="false"/>
        <w:keepLines w:val="false"/>
        <w:widowControl/>
        <w:numPr>
          <w:ilvl w:val="0"/>
          <w:numId w:val="9"/>
        </w:numPr>
        <w:rPr/>
      </w:pPr>
      <w:r>
        <w:rPr/>
        <w:t xml:space="preserve">Section 3 is amended by adding the following at the end of that Section: </w:t>
      </w:r>
    </w:p>
    <w:p>
      <w:pPr>
        <w:pStyle w:val="BodyTextIndent2"/>
        <w:keepNext w:val="false"/>
        <w:keepLines w:val="false"/>
        <w:widowControl/>
        <w:ind w:hanging="0" w:start="0" w:end="0"/>
        <w:rPr/>
      </w:pPr>
      <w:r>
        <w:rPr/>
      </w:r>
    </w:p>
    <w:p>
      <w:pPr>
        <w:pStyle w:val="BodyTextIndent2"/>
        <w:keepNext w:val="false"/>
        <w:keepLines w:val="false"/>
        <w:widowControl/>
        <w:ind w:hanging="0" w:start="1440" w:end="0"/>
        <w:jc w:val="start"/>
        <w:rPr/>
      </w:pPr>
      <w:r>
        <w:rPr/>
        <w:t>(g)  Non-Reliance.  In connection with this Agreement, any Credit Support Document to which it is a party, each Transaction, and any other documentation relating to this Agreement to which it is a party or that it is required by this Agreement to deliver:</w:t>
        <w:br/>
      </w:r>
    </w:p>
    <w:p>
      <w:pPr>
        <w:pStyle w:val="BodyTextIndent2"/>
        <w:keepNext w:val="false"/>
        <w:keepLines w:val="false"/>
        <w:widowControl/>
        <w:numPr>
          <w:ilvl w:val="0"/>
          <w:numId w:val="6"/>
        </w:numPr>
        <w:tabs>
          <w:tab w:val="left" w:pos="-1440" w:leader="none"/>
          <w:tab w:val="left" w:pos="1800" w:leader="none"/>
          <w:tab w:val="left" w:pos="2520" w:leader="none"/>
        </w:tabs>
        <w:ind w:hanging="0" w:start="2160" w:end="0"/>
        <w:rPr/>
      </w:pPr>
      <w:r>
        <w:rPr/>
        <w:t>It is not relying upon any representations (whether written or oral) of the other party other than the representations expressly set forth in this Agreement, such Credit Support Document and in any Confirmation;</w:t>
      </w:r>
    </w:p>
    <w:p>
      <w:pPr>
        <w:pStyle w:val="BodyTextIndent2"/>
        <w:keepNext w:val="false"/>
        <w:keepLines w:val="false"/>
        <w:widowControl/>
        <w:ind w:hanging="0" w:start="0" w:end="0"/>
        <w:rPr/>
      </w:pPr>
      <w:r>
        <w:rPr/>
      </w:r>
    </w:p>
    <w:p>
      <w:pPr>
        <w:pStyle w:val="BodyTextIndent2"/>
        <w:keepNext w:val="false"/>
        <w:keepLines w:val="false"/>
        <w:widowControl/>
        <w:numPr>
          <w:ilvl w:val="0"/>
          <w:numId w:val="6"/>
        </w:numPr>
        <w:tabs>
          <w:tab w:val="left" w:pos="-1440" w:leader="none"/>
          <w:tab w:val="left" w:pos="2520" w:leader="none"/>
        </w:tabs>
        <w:ind w:hanging="0" w:start="2160" w:end="0"/>
        <w:rPr/>
      </w:pPr>
      <w:r>
        <w:rPr/>
        <w:t>It has consulted with its own legal, regulatory, tax, business, investment, 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w:t>
      </w:r>
    </w:p>
    <w:p>
      <w:pPr>
        <w:pStyle w:val="BodyTextIndent2"/>
        <w:keepNext w:val="false"/>
        <w:keepLines w:val="false"/>
        <w:widowControl/>
        <w:ind w:hanging="0" w:start="0" w:end="0"/>
        <w:rPr/>
      </w:pPr>
      <w:r>
        <w:rPr/>
      </w:r>
    </w:p>
    <w:p>
      <w:pPr>
        <w:pStyle w:val="BodyTextIndent2"/>
        <w:keepNext w:val="false"/>
        <w:keepLines w:val="false"/>
        <w:widowControl/>
        <w:numPr>
          <w:ilvl w:val="0"/>
          <w:numId w:val="6"/>
        </w:numPr>
        <w:tabs>
          <w:tab w:val="left" w:pos="-1440" w:leader="none"/>
          <w:tab w:val="left" w:pos="2520" w:leader="none"/>
        </w:tabs>
        <w:ind w:hanging="0" w:start="2160" w:end="0"/>
        <w:rPr/>
      </w:pPr>
      <w:r>
        <w:rPr/>
        <w:t>It has a full understanding of all the terms, conditions and risks (economic and otherwise) of the Agreement and each Transaction and is capable of assuming and willing to assume (financially and otherwise) those risks;</w:t>
      </w:r>
    </w:p>
    <w:p>
      <w:pPr>
        <w:pStyle w:val="BodyTextIndent2"/>
        <w:keepNext w:val="false"/>
        <w:keepLines w:val="false"/>
        <w:widowControl/>
        <w:ind w:hanging="0" w:start="0" w:end="0"/>
        <w:rPr/>
      </w:pPr>
      <w:r>
        <w:rPr/>
      </w:r>
    </w:p>
    <w:p>
      <w:pPr>
        <w:pStyle w:val="BodyTextIndent2"/>
        <w:keepNext w:val="false"/>
        <w:keepLines w:val="false"/>
        <w:widowControl/>
        <w:numPr>
          <w:ilvl w:val="0"/>
          <w:numId w:val="6"/>
        </w:numPr>
        <w:tabs>
          <w:tab w:val="left" w:pos="-1440" w:leader="none"/>
          <w:tab w:val="left" w:pos="2520" w:leader="none"/>
        </w:tabs>
        <w:ind w:hanging="0" w:start="2160" w:end="0"/>
        <w:rPr/>
      </w:pPr>
      <w:r>
        <w:rPr/>
        <w:t xml:space="preserve">It is entering into this Agreement, such Credit Support Document, each Transaction and such other documentation as principal, and not as agent or in any other capacity, fiduciary or otherwise; and </w:t>
      </w:r>
    </w:p>
    <w:p>
      <w:pPr>
        <w:pStyle w:val="BodyTextIndent2"/>
        <w:keepNext w:val="false"/>
        <w:keepLines w:val="false"/>
        <w:widowControl/>
        <w:ind w:hanging="0" w:start="0" w:end="0"/>
        <w:rPr/>
      </w:pPr>
      <w:r>
        <w:rPr/>
      </w:r>
    </w:p>
    <w:p>
      <w:pPr>
        <w:pStyle w:val="BodyTextIndent2"/>
        <w:keepNext w:val="false"/>
        <w:keepLines w:val="false"/>
        <w:widowControl/>
        <w:numPr>
          <w:ilvl w:val="0"/>
          <w:numId w:val="6"/>
        </w:numPr>
        <w:tabs>
          <w:tab w:val="left" w:pos="-1440" w:leader="none"/>
          <w:tab w:val="left" w:pos="2520" w:leader="none"/>
        </w:tabs>
        <w:ind w:hanging="0" w:start="2160" w:end="0"/>
        <w:rPr/>
      </w:pPr>
      <w:r>
        <w:rPr/>
        <w:t>The other party is not acting as fiduciary or financial, investment or commodity trading advisor for it.</w:t>
      </w:r>
    </w:p>
    <w:p>
      <w:pPr>
        <w:pStyle w:val="BodyTextIndent2"/>
        <w:keepNext w:val="false"/>
        <w:keepLines w:val="false"/>
        <w:widowControl/>
        <w:ind w:hanging="0" w:start="0" w:end="0"/>
        <w:rPr/>
      </w:pPr>
      <w:r>
        <w:rPr/>
      </w:r>
    </w:p>
    <w:p>
      <w:pPr>
        <w:pStyle w:val="BodyTextIndent2"/>
        <w:keepNext w:val="false"/>
        <w:keepLines w:val="false"/>
        <w:widowControl/>
        <w:tabs>
          <w:tab w:val="left" w:pos="-1440" w:leader="none"/>
          <w:tab w:val="left" w:pos="1800" w:leader="none"/>
        </w:tabs>
        <w:ind w:hanging="0" w:start="1440" w:end="0"/>
        <w:rPr/>
      </w:pPr>
      <w:r>
        <w:rPr/>
        <w:t>(h)</w:t>
        <w:tab/>
      </w:r>
      <w:r>
        <w:rPr>
          <w:b/>
        </w:rPr>
        <w:t>Eligible Swap Participant</w:t>
      </w:r>
      <w:r>
        <w:rPr>
          <w:b/>
          <w:lang w:eastAsia="en-CA"/>
        </w:rPr>
        <w:t>.</w:t>
      </w:r>
      <w:r>
        <w:rPr/>
        <w:t xml:space="preserve">  It is an “eligible swap participant” as defined in Section 35.1(b) of the Regulations of the Commodity Futures Trading Commission.</w:t>
      </w:r>
    </w:p>
    <w:p>
      <w:pPr>
        <w:pStyle w:val="Normal"/>
        <w:tabs>
          <w:tab w:val="clear" w:pos="720"/>
          <w:tab w:val="left" w:pos="-1440" w:leader="none"/>
        </w:tabs>
        <w:ind w:hanging="720" w:start="720" w:end="0"/>
        <w:jc w:val="both"/>
        <w:rPr/>
      </w:pPr>
      <w:r>
        <w:rPr/>
      </w:r>
    </w:p>
    <w:p>
      <w:pPr>
        <w:pStyle w:val="Normal"/>
        <w:numPr>
          <w:ilvl w:val="0"/>
          <w:numId w:val="2"/>
        </w:numPr>
        <w:tabs>
          <w:tab w:val="clear" w:pos="720"/>
          <w:tab w:val="left" w:pos="-1440" w:leader="none"/>
          <w:tab w:val="left" w:pos="1440" w:leader="none"/>
          <w:tab w:val="left" w:pos="1800" w:leader="none"/>
        </w:tabs>
        <w:ind w:hanging="0" w:start="1440" w:end="0"/>
        <w:jc w:val="both"/>
        <w:rPr/>
      </w:pPr>
      <w:r>
        <w:rPr>
          <w:b/>
        </w:rPr>
        <w:t>Commercial User.</w:t>
      </w:r>
      <w:r>
        <w:rPr/>
        <w:t xml:space="preserve">  When it enters into a Transaction which is an option, it will be a producer, processor or commercial user of, or a merchant handling, the commodity covered by such Transaction (or the products or by-products thereof), and will enter into such Transaction solely for purposes related to its business as such.</w:t>
      </w:r>
    </w:p>
    <w:p>
      <w:pPr>
        <w:pStyle w:val="Normal"/>
        <w:tabs>
          <w:tab w:val="clear" w:pos="720"/>
          <w:tab w:val="left" w:pos="-1440" w:leader="none"/>
          <w:tab w:val="left" w:pos="1440" w:leader="none"/>
        </w:tabs>
        <w:jc w:val="both"/>
        <w:rPr/>
      </w:pPr>
      <w:r>
        <w:rPr/>
      </w:r>
    </w:p>
    <w:p>
      <w:pPr>
        <w:pStyle w:val="Normal"/>
        <w:tabs>
          <w:tab w:val="clear" w:pos="720"/>
          <w:tab w:val="left" w:pos="-1440" w:leader="none"/>
        </w:tabs>
        <w:ind w:start="1440" w:end="0"/>
        <w:rPr>
          <w:b/>
        </w:rPr>
      </w:pPr>
      <w:r>
        <w:rPr>
          <w:b/>
        </w:rPr>
        <w:t>[For banks, include the Financial Institution Representation below, otherwise delete]</w:t>
      </w:r>
    </w:p>
    <w:p>
      <w:pPr>
        <w:pStyle w:val="Normal"/>
        <w:numPr>
          <w:ilvl w:val="0"/>
          <w:numId w:val="7"/>
        </w:numPr>
        <w:tabs>
          <w:tab w:val="clear" w:pos="720"/>
          <w:tab w:val="left" w:pos="-1440" w:leader="none"/>
          <w:tab w:val="left" w:pos="1440" w:leader="none"/>
          <w:tab w:val="left" w:pos="1800" w:leader="none"/>
        </w:tabs>
        <w:ind w:hanging="0" w:start="1440" w:end="0"/>
        <w:rPr/>
      </w:pPr>
      <w:r>
        <w:rPr>
          <w:b/>
        </w:rPr>
        <w:t>Financial Institution.</w:t>
      </w:r>
      <w:r>
        <w:rPr/>
        <w:t xml:space="preserve">  It is a “financial institution” as defined in Title IV of the Federal Deposit Insurance Corporation Improvement Act of 1991 or Regulation EEW of the Board of Governors of the Federal Reserve System.</w:t>
        <w:br/>
      </w:r>
    </w:p>
    <w:p>
      <w:pPr>
        <w:pStyle w:val="Normal"/>
        <w:tabs>
          <w:tab w:val="clear" w:pos="720"/>
          <w:tab w:val="left" w:pos="-1440" w:leader="none"/>
        </w:tabs>
        <w:jc w:val="both"/>
        <w:rPr/>
      </w:pPr>
      <w:r>
        <w:rPr>
          <w:b/>
        </w:rPr>
        <w:tab/>
      </w:r>
      <w:r>
        <w:rPr/>
        <w:t>(iii)</w:t>
      </w:r>
      <w:r>
        <w:rPr>
          <w:b/>
        </w:rPr>
        <w:tab/>
      </w:r>
      <w:r>
        <w:rPr/>
        <w:t>Section 5(a)(i) is amended by deleting "third" and substituting "second".</w:t>
      </w:r>
    </w:p>
    <w:p>
      <w:pPr>
        <w:pStyle w:val="Normal"/>
        <w:tabs>
          <w:tab w:val="clear" w:pos="720"/>
          <w:tab w:val="left" w:pos="-1440" w:leader="none"/>
        </w:tabs>
        <w:jc w:val="both"/>
        <w:rPr/>
      </w:pPr>
      <w:r>
        <w:rPr/>
      </w:r>
    </w:p>
    <w:p>
      <w:pPr>
        <w:pStyle w:val="Normal"/>
        <w:tabs>
          <w:tab w:val="clear" w:pos="720"/>
          <w:tab w:val="left" w:pos="-720" w:leader="none"/>
        </w:tabs>
        <w:suppressAutoHyphens w:val="true"/>
        <w:rPr/>
      </w:pPr>
      <w:r>
        <w:rPr/>
        <w:tab/>
        <w:t>(iv)</w:t>
        <w:tab/>
        <w:t>Section 5(a)(v)(2) is amended by deleting the parenthetical.</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ind w:hanging="720" w:start="720" w:end="0"/>
        <w:rPr/>
      </w:pPr>
      <w:r>
        <w:rPr/>
        <w:tab/>
        <w:t>(v)</w:t>
        <w:tab/>
        <w:t>Section 5(a)(vii)(4) is amended by inserting a semi-colon after the word "liquidation" the first time it appears and deleting the rest of Section 5(a)(vii)(4).</w:t>
      </w:r>
    </w:p>
    <w:p>
      <w:pPr>
        <w:pStyle w:val="Normal"/>
        <w:tabs>
          <w:tab w:val="clear" w:pos="720"/>
          <w:tab w:val="left" w:pos="-1440" w:leader="none"/>
        </w:tabs>
        <w:jc w:val="both"/>
        <w:rPr/>
      </w:pPr>
      <w:r>
        <w:rPr/>
      </w:r>
    </w:p>
    <w:p>
      <w:pPr>
        <w:pStyle w:val="BodyTextIndent"/>
        <w:tabs>
          <w:tab w:val="left" w:pos="-720" w:leader="none"/>
          <w:tab w:val="left" w:pos="0" w:leader="none"/>
          <w:tab w:val="left" w:pos="720" w:leader="none"/>
        </w:tabs>
        <w:rPr/>
      </w:pPr>
      <w:r>
        <w:rPr/>
        <w:tab/>
        <w:t>(vi)</w:t>
        <w:tab/>
        <w:t>The word "or" is deleted at the end of Section 5(a)(vii), the period at the end of Section 5(a)(viii) is deleted and replaced by " or" and the following new Section 5(a)(ix) is added:</w:t>
      </w:r>
    </w:p>
    <w:p>
      <w:pPr>
        <w:pStyle w:val="Normal"/>
        <w:tabs>
          <w:tab w:val="clear" w:pos="720"/>
          <w:tab w:val="left" w:pos="-720" w:leader="none"/>
        </w:tabs>
        <w:suppressAutoHyphens w:val="true"/>
        <w:rPr/>
      </w:pPr>
      <w:r>
        <w:rPr/>
      </w:r>
    </w:p>
    <w:p>
      <w:pPr>
        <w:pStyle w:val="Normal"/>
        <w:tabs>
          <w:tab w:val="clear" w:pos="720"/>
          <w:tab w:val="left" w:pos="-1440" w:leader="none"/>
        </w:tabs>
        <w:ind w:hanging="1440" w:start="1440" w:end="0"/>
        <w:jc w:val="both"/>
        <w:rPr/>
      </w:pPr>
      <w:r>
        <w:rPr/>
        <w:tab/>
        <w:t xml:space="preserve">"(ix)  </w:t>
      </w:r>
      <w:r>
        <w:rPr>
          <w:b/>
        </w:rPr>
        <w:t>Adequate Assurance.</w:t>
      </w:r>
      <w:r>
        <w:rPr/>
        <w:t xml:space="preserve">  The party fails to provide adequate assurance of its ability to perform all of its outstanding obligations to the other party, whether hereunder or otherwise, within two (2) Local Business Days of a written request therefor from the other party when the other party has reasonable grounds for insecurity."</w:t>
      </w:r>
    </w:p>
    <w:p>
      <w:pPr>
        <w:pStyle w:val="Normal"/>
        <w:tabs>
          <w:tab w:val="clear" w:pos="720"/>
          <w:tab w:val="left" w:pos="-1440" w:leader="none"/>
        </w:tabs>
        <w:jc w:val="both"/>
        <w:rPr/>
      </w:pPr>
      <w:r>
        <w:rPr/>
      </w:r>
    </w:p>
    <w:p>
      <w:pPr>
        <w:pStyle w:val="Normal"/>
        <w:tabs>
          <w:tab w:val="left" w:pos="-720" w:leader="none"/>
          <w:tab w:val="left" w:pos="0" w:leader="none"/>
          <w:tab w:val="left" w:pos="720" w:leader="none"/>
        </w:tabs>
        <w:suppressAutoHyphens w:val="true"/>
        <w:ind w:hanging="1440" w:start="1440" w:end="0"/>
        <w:rPr/>
      </w:pPr>
      <w:r>
        <w:rPr/>
        <w:tab/>
        <w:t>(vii)</w:t>
        <w:tab/>
        <w:t>Section 6(c) is amended by adding the following new paragraph (iii):</w:t>
      </w:r>
    </w:p>
    <w:p>
      <w:pPr>
        <w:pStyle w:val="Normal"/>
        <w:tabs>
          <w:tab w:val="clear" w:pos="720"/>
          <w:tab w:val="left" w:pos="-720" w:leader="none"/>
        </w:tabs>
        <w:suppressAutoHyphens w:val="true"/>
        <w:rPr/>
      </w:pPr>
      <w:r>
        <w:rPr/>
      </w:r>
    </w:p>
    <w:p>
      <w:pPr>
        <w:pStyle w:val="BodyTextIndent"/>
        <w:tabs>
          <w:tab w:val="left" w:pos="-720" w:leader="none"/>
          <w:tab w:val="left" w:pos="0" w:leader="none"/>
          <w:tab w:val="left" w:pos="1440" w:leader="none"/>
          <w:tab w:val="left" w:pos="1800" w:leader="none"/>
        </w:tabs>
        <w:ind w:hanging="1440" w:start="1440" w:end="0"/>
        <w:rPr/>
      </w:pPr>
      <w:r>
        <w:rPr/>
        <w:tab/>
        <w:t>(iii)</w:t>
        <w:tab/>
        <w:t>Notwithstanding the foregoing, the Non-defaulting Party shall not be obligated to terminate and liquidate Transactions to the extent that, in the good faith opinion of the Non-defaulting Party, (i) such termination and liquidation is not permitted under applicable law or (ii) the Non-defaulting Party cannot enter into or liquidate offsetting transactions (including, without limitation, Specified Transactions) in a commercially reasonable manner or at commercially reasonable prices.  In addition, the Non-defaulting Party may, at its election, take a reasonable amount of time to complete any aspect of the termination and liquidation.</w:t>
      </w:r>
    </w:p>
    <w:p>
      <w:pPr>
        <w:pStyle w:val="Normal"/>
        <w:tabs>
          <w:tab w:val="clear" w:pos="720"/>
          <w:tab w:val="left" w:pos="-1440" w:leader="none"/>
        </w:tabs>
        <w:jc w:val="both"/>
        <w:rPr/>
      </w:pPr>
      <w:r>
        <w:rPr/>
      </w:r>
    </w:p>
    <w:p>
      <w:pPr>
        <w:pStyle w:val="Normal"/>
        <w:tabs>
          <w:tab w:val="clear" w:pos="720"/>
          <w:tab w:val="left" w:pos="-1440" w:leader="none"/>
        </w:tabs>
        <w:ind w:start="720" w:end="0"/>
        <w:jc w:val="both"/>
        <w:rPr/>
      </w:pPr>
      <w:r>
        <w:rPr/>
        <w:t>(viii)</w:t>
        <w:tab/>
      </w:r>
      <w:r>
        <w:rPr>
          <w:b/>
        </w:rPr>
        <w:t>[Add for Foreign Counterparts (other than banks)]</w:t>
      </w:r>
      <w:r>
        <w:rPr/>
        <w:t xml:space="preserve">  Section 7 is amended by adding the following new sentence at the end thereof:  “In the event any such transfer is consented to, such transfer shall be effective only if the Confirmations evidencing the Transactions being transferred are returned to the party that has so consented (together with this Agreement, if such Transactions constitute all outstanding Transactions) and new Confirmations (and an agreement comparable to this Agreement) are entered into with, and issued to, the transferee.”</w:t>
      </w:r>
    </w:p>
    <w:p>
      <w:pPr>
        <w:pStyle w:val="Normal"/>
        <w:tabs>
          <w:tab w:val="clear" w:pos="720"/>
          <w:tab w:val="left" w:pos="-1440" w:leader="none"/>
        </w:tabs>
        <w:jc w:val="both"/>
        <w:rPr/>
      </w:pPr>
      <w:r>
        <w:rPr/>
      </w:r>
    </w:p>
    <w:p>
      <w:pPr>
        <w:pStyle w:val="Normal"/>
        <w:tabs>
          <w:tab w:val="clear" w:pos="720"/>
          <w:tab w:val="left" w:pos="-1440" w:leader="none"/>
        </w:tabs>
        <w:ind w:start="720" w:end="0"/>
        <w:jc w:val="both"/>
        <w:rPr/>
      </w:pPr>
      <w:r>
        <w:rPr/>
      </w:r>
    </w:p>
    <w:p>
      <w:pPr>
        <w:pStyle w:val="BodyTextIndent3"/>
        <w:spacing w:before="0" w:after="0"/>
        <w:rPr/>
      </w:pPr>
      <w:r>
        <w:rPr/>
        <w:t>(ix)</w:t>
        <w:tab/>
        <w:t>Add the following paragraphs at the end of Section 9:</w:t>
      </w:r>
    </w:p>
    <w:p>
      <w:pPr>
        <w:pStyle w:val="Normal"/>
        <w:tabs>
          <w:tab w:val="clear" w:pos="720"/>
          <w:tab w:val="left" w:pos="-1440" w:leader="none"/>
        </w:tabs>
        <w:jc w:val="both"/>
        <w:rPr/>
      </w:pPr>
      <w:r>
        <w:rPr/>
      </w:r>
    </w:p>
    <w:p>
      <w:pPr>
        <w:pStyle w:val="Normal"/>
        <w:tabs>
          <w:tab w:val="clear" w:pos="720"/>
          <w:tab w:val="left" w:pos="-1440" w:leader="none"/>
          <w:tab w:val="left" w:pos="1800" w:leader="none"/>
        </w:tabs>
        <w:ind w:start="1440" w:end="0"/>
        <w:jc w:val="both"/>
        <w:rPr>
          <w:b/>
        </w:rPr>
      </w:pPr>
      <w:r>
        <w:rPr/>
        <w:t>(h)</w:t>
        <w:tab/>
      </w:r>
      <w:r>
        <w:rPr>
          <w:b/>
        </w:rPr>
        <w:t xml:space="preserve">Consent to Recording.  </w:t>
      </w:r>
      <w:r>
        <w:rPr/>
        <w:t xml:space="preserve">The parties agree that (i) each may electronically record all telephone conversations between them relating to this Agreement and any Transaction (ii) each waives any further notice of such monitoring or recording, and agrees to notify such officers and employees of such monitoring or recording and to obtain any necessary consent of such officers and employees as required by applicable law, regulation or tariff, and (iii) such recording may be submitted in evidence to any court or in any proceeding for the purpose of establishing any matters pertaining to any Transaction </w:t>
      </w:r>
    </w:p>
    <w:p>
      <w:pPr>
        <w:pStyle w:val="Normal"/>
        <w:tabs>
          <w:tab w:val="clear" w:pos="720"/>
          <w:tab w:val="left" w:pos="-1440" w:leader="none"/>
        </w:tabs>
        <w:ind w:hanging="720" w:start="720" w:end="0"/>
        <w:jc w:val="both"/>
        <w:rPr>
          <w:b/>
        </w:rPr>
      </w:pPr>
      <w:r>
        <w:rPr>
          <w:b/>
        </w:rPr>
      </w:r>
    </w:p>
    <w:p>
      <w:pPr>
        <w:pStyle w:val="Normal"/>
        <w:tabs>
          <w:tab w:val="clear" w:pos="720"/>
          <w:tab w:val="left" w:pos="-1440" w:leader="none"/>
          <w:tab w:val="left" w:pos="1800" w:leader="none"/>
        </w:tabs>
        <w:ind w:start="1440" w:end="0"/>
        <w:jc w:val="both"/>
        <w:rPr/>
      </w:pPr>
      <w:r>
        <w:rPr/>
        <w:t>(i)</w:t>
        <w:tab/>
      </w:r>
      <w:r>
        <w:rPr>
          <w:b/>
        </w:rPr>
        <w:t>Severability.</w:t>
      </w:r>
      <w:r>
        <w:rPr/>
        <w:t xml:space="preserve">  In the event that any provision of this Agreement is declared to be illegal, invalid or otherwise unenforceable by a court of competent jurisdiction, the remainder of this Agreement shall not be affected except to the extent necessary to delete such illegal, invalid or unenforceable provision, unless the deletion of such provision shall substantially impair the benefits of the remaining portions of this Agreement.</w:t>
      </w:r>
    </w:p>
    <w:p>
      <w:pPr>
        <w:pStyle w:val="Normal"/>
        <w:tabs>
          <w:tab w:val="clear" w:pos="720"/>
          <w:tab w:val="left" w:pos="-1440" w:leader="none"/>
        </w:tabs>
        <w:ind w:hanging="720" w:start="720" w:end="0"/>
        <w:jc w:val="both"/>
        <w:rPr/>
      </w:pPr>
      <w:r>
        <w:rPr/>
      </w:r>
    </w:p>
    <w:p>
      <w:pPr>
        <w:pStyle w:val="Normal"/>
        <w:numPr>
          <w:ilvl w:val="0"/>
          <w:numId w:val="11"/>
        </w:numPr>
        <w:tabs>
          <w:tab w:val="clear" w:pos="720"/>
          <w:tab w:val="left" w:pos="-1440" w:leader="none"/>
          <w:tab w:val="left" w:pos="1440" w:leader="none"/>
          <w:tab w:val="left" w:pos="1800" w:leader="none"/>
        </w:tabs>
        <w:ind w:hanging="0" w:start="1440" w:end="0"/>
        <w:rPr/>
      </w:pPr>
      <w:r>
        <w:rPr>
          <w:b/>
        </w:rPr>
        <w:t xml:space="preserve">Dealer Market Practices.  </w:t>
      </w:r>
      <w:r>
        <w:rPr/>
        <w:t>To the extent applicable, the obligations of the parties are to be construed in accordance with practices in the international financial or commodity, as applicable, dealer market.</w:t>
      </w:r>
    </w:p>
    <w:p>
      <w:pPr>
        <w:pStyle w:val="Normal"/>
        <w:tabs>
          <w:tab w:val="clear" w:pos="720"/>
          <w:tab w:val="left" w:pos="-1440" w:leader="none"/>
        </w:tabs>
        <w:ind w:start="1440" w:end="0"/>
        <w:jc w:val="both"/>
        <w:rPr/>
      </w:pPr>
      <w:r>
        <w:rPr/>
      </w:r>
    </w:p>
    <w:p>
      <w:pPr>
        <w:pStyle w:val="Normal"/>
        <w:tabs>
          <w:tab w:val="clear" w:pos="720"/>
          <w:tab w:val="left" w:pos="-1440" w:leader="none"/>
        </w:tabs>
        <w:ind w:start="720" w:end="0"/>
        <w:jc w:val="both"/>
        <w:rPr/>
      </w:pPr>
      <w:r>
        <w:rPr/>
        <w:t>(x)</w:t>
        <w:tab/>
        <w:t>In Section 14:  “Terminated Transactions” is amended on line 2 by deleting “all Transactions” and substituting “any or all Transactions terminated in accordance with Section 6(c)(iii)”.</w:t>
      </w:r>
    </w:p>
    <w:p>
      <w:pPr>
        <w:pStyle w:val="Normal"/>
        <w:tabs>
          <w:tab w:val="clear" w:pos="720"/>
          <w:tab w:val="left" w:pos="-1440" w:leader="none"/>
        </w:tabs>
        <w:ind w:start="720" w:end="0"/>
        <w:jc w:val="both"/>
        <w:rPr/>
      </w:pPr>
      <w:r>
        <w:rPr/>
      </w:r>
    </w:p>
    <w:p>
      <w:pPr>
        <w:pStyle w:val="Normal"/>
        <w:numPr>
          <w:ilvl w:val="0"/>
          <w:numId w:val="5"/>
        </w:numPr>
        <w:tabs>
          <w:tab w:val="left" w:pos="-1440" w:leader="none"/>
          <w:tab w:val="left" w:pos="720" w:leader="none"/>
        </w:tabs>
        <w:ind w:hanging="630" w:start="720" w:end="0"/>
        <w:jc w:val="both"/>
        <w:rPr/>
      </w:pPr>
      <w:r>
        <w:rPr>
          <w:b/>
        </w:rPr>
        <w:t>Confirmations.</w:t>
      </w:r>
      <w:r>
        <w:rPr/>
        <w:t xml:space="preserve">  On or promptly following the </w:t>
      </w:r>
      <w:r>
        <w:rPr>
          <w:color w:val="000000"/>
        </w:rPr>
        <w:t>Trade Date of a Transaction, Party A shall send a Confirmation to Party B and unless Party B objects in writing within three (3) Local Business Days after receipt of such Confirmation, the Confirmation shall be final and binding on the parties, absent manifest error.  However, if Party A fails to provide a Confirmation to Party B within five (5) Local Business Days after the Trade Date of a Transaction, Party B may provide a Confirmation to Party A, and unless Party A objects in writing within three (3) Local Business Days after receipt of such Confirmation, the Confirmation shall be final and binding on the parties, absent manifest error.  The parties’ failure to send or agree upon a Confirmation shall not</w:t>
      </w:r>
      <w:r>
        <w:rPr/>
        <w:t xml:space="preserve"> affect a Transaction entered into by the parties.</w:t>
      </w:r>
    </w:p>
    <w:p>
      <w:pPr>
        <w:pStyle w:val="Normal"/>
        <w:tabs>
          <w:tab w:val="clear" w:pos="720"/>
          <w:tab w:val="left" w:pos="-1440" w:leader="none"/>
        </w:tabs>
        <w:jc w:val="both"/>
        <w:rPr>
          <w:b/>
        </w:rPr>
      </w:pPr>
      <w:r>
        <w:rPr>
          <w:b/>
        </w:rPr>
      </w:r>
    </w:p>
    <w:p>
      <w:pPr>
        <w:pStyle w:val="Normal"/>
        <w:widowControl w:val="false"/>
        <w:ind w:hanging="720" w:start="720" w:end="0"/>
        <w:jc w:val="both"/>
        <w:rPr/>
      </w:pPr>
      <w:r>
        <w:rPr/>
        <w:t>(e)</w:t>
        <w:tab/>
      </w:r>
      <w:r>
        <w:rPr>
          <w:b/>
        </w:rPr>
        <w:t>Accounts.</w:t>
      </w:r>
      <w:r>
        <w:rPr/>
        <w:t xml:space="preserve">  If a Confirmation does not state the account to which, or the currency in which, payments are to be made, they shall be made in United States Dollars to the following accounts:</w:t>
      </w:r>
    </w:p>
    <w:p>
      <w:pPr>
        <w:pStyle w:val="Normal"/>
        <w:widowControl w:val="false"/>
        <w:jc w:val="both"/>
        <w:rPr/>
      </w:pPr>
      <w:r>
        <w:rPr/>
      </w:r>
    </w:p>
    <w:p>
      <w:pPr>
        <w:pStyle w:val="Heading2"/>
        <w:rPr>
          <w:b w:val="false"/>
          <w:u w:val="single"/>
        </w:rPr>
      </w:pPr>
      <w:r>
        <w:rPr>
          <w:b w:val="false"/>
          <w:u w:val="single"/>
        </w:rPr>
        <w:t>Party A</w:t>
      </w:r>
    </w:p>
    <w:p>
      <w:pPr>
        <w:pStyle w:val="Normal"/>
        <w:widowControl w:val="false"/>
        <w:ind w:firstLine="1440" w:end="0"/>
        <w:jc w:val="both"/>
        <w:rPr>
          <w:b/>
          <w:u w:val="single"/>
        </w:rPr>
      </w:pPr>
      <w:r>
        <w:rPr>
          <w:b/>
          <w:u w:val="single"/>
        </w:rPr>
      </w:r>
    </w:p>
    <w:p>
      <w:pPr>
        <w:pStyle w:val="Normal"/>
        <w:widowControl w:val="false"/>
        <w:ind w:firstLine="1440" w:end="0"/>
        <w:jc w:val="both"/>
        <w:rPr>
          <w:color w:val="000000"/>
        </w:rPr>
      </w:pPr>
      <w:r>
        <w:rPr>
          <w:color w:val="000000"/>
        </w:rPr>
        <w:t>Bank:</w:t>
        <w:tab/>
        <w:tab/>
        <w:tab/>
      </w:r>
    </w:p>
    <w:p>
      <w:pPr>
        <w:pStyle w:val="Normal"/>
        <w:widowControl w:val="false"/>
        <w:ind w:firstLine="1440" w:end="0"/>
        <w:jc w:val="both"/>
        <w:rPr>
          <w:color w:val="000000"/>
        </w:rPr>
      </w:pPr>
      <w:r>
        <w:rPr>
          <w:color w:val="000000"/>
        </w:rPr>
        <w:t>Fed. ABA No.:</w:t>
      </w:r>
    </w:p>
    <w:p>
      <w:pPr>
        <w:pStyle w:val="Normal"/>
        <w:widowControl w:val="false"/>
        <w:ind w:firstLine="1440" w:end="0"/>
        <w:jc w:val="both"/>
        <w:rPr>
          <w:color w:val="000000"/>
        </w:rPr>
      </w:pPr>
      <w:r>
        <w:rPr>
          <w:color w:val="000000"/>
        </w:rPr>
        <w:t>Account No:</w:t>
      </w:r>
    </w:p>
    <w:p>
      <w:pPr>
        <w:pStyle w:val="Normal"/>
        <w:widowControl w:val="false"/>
        <w:ind w:firstLine="1440" w:end="0"/>
        <w:jc w:val="both"/>
        <w:rPr>
          <w:color w:val="000000"/>
        </w:rPr>
      </w:pPr>
      <w:r>
        <w:rPr>
          <w:color w:val="000000"/>
        </w:rPr>
        <w:t>For the Account of:</w:t>
      </w:r>
    </w:p>
    <w:p>
      <w:pPr>
        <w:pStyle w:val="Normal"/>
        <w:widowControl w:val="false"/>
        <w:ind w:firstLine="1440" w:end="0"/>
        <w:jc w:val="both"/>
        <w:rPr>
          <w:color w:val="000000"/>
        </w:rPr>
      </w:pPr>
      <w:r>
        <w:rPr>
          <w:color w:val="000000"/>
        </w:rPr>
      </w:r>
    </w:p>
    <w:p>
      <w:pPr>
        <w:pStyle w:val="Normal"/>
        <w:widowControl w:val="false"/>
        <w:ind w:start="1440" w:end="0"/>
        <w:rPr/>
      </w:pPr>
      <w:r>
        <w:rPr>
          <w:color w:val="000000"/>
          <w:u w:val="single"/>
        </w:rPr>
        <w:t>Party B</w:t>
      </w:r>
      <w:r>
        <w:rPr>
          <w:color w:val="000000"/>
        </w:rPr>
        <w:br/>
        <w:br/>
        <w:t>Bank:</w:t>
        <w:tab/>
        <w:tab/>
        <w:tab/>
        <w:t>Union Bank of California</w:t>
        <w:tab/>
      </w:r>
    </w:p>
    <w:p>
      <w:pPr>
        <w:pStyle w:val="Normal"/>
        <w:widowControl w:val="false"/>
        <w:ind w:firstLine="1440" w:end="0"/>
        <w:jc w:val="both"/>
        <w:rPr>
          <w:color w:val="000000"/>
        </w:rPr>
      </w:pPr>
      <w:r>
        <w:rPr>
          <w:color w:val="000000"/>
        </w:rPr>
        <w:t>Fed. ABA No.:</w:t>
        <w:tab/>
        <w:tab/>
        <w:t>122-000-496</w:t>
      </w:r>
    </w:p>
    <w:p>
      <w:pPr>
        <w:pStyle w:val="Normal"/>
        <w:widowControl w:val="false"/>
        <w:ind w:firstLine="1440" w:end="0"/>
        <w:jc w:val="both"/>
        <w:rPr>
          <w:color w:val="000000"/>
        </w:rPr>
      </w:pPr>
      <w:r>
        <w:rPr>
          <w:color w:val="000000"/>
        </w:rPr>
        <w:t>Account No.:</w:t>
        <w:tab/>
        <w:tab/>
        <w:t>0700-487180</w:t>
      </w:r>
    </w:p>
    <w:p>
      <w:pPr>
        <w:pStyle w:val="Normal"/>
        <w:widowControl w:val="false"/>
        <w:ind w:firstLine="1440" w:end="0"/>
        <w:jc w:val="both"/>
        <w:rPr>
          <w:color w:val="000000"/>
        </w:rPr>
      </w:pPr>
      <w:r>
        <w:rPr>
          <w:color w:val="000000"/>
        </w:rPr>
        <w:t>For the Account of:</w:t>
        <w:tab/>
        <w:t>Southern California Gas Company</w:t>
      </w:r>
    </w:p>
    <w:p>
      <w:pPr>
        <w:pStyle w:val="Normal"/>
        <w:tabs>
          <w:tab w:val="clear" w:pos="720"/>
          <w:tab w:val="left" w:pos="-1440" w:leader="none"/>
        </w:tabs>
        <w:ind w:hanging="720" w:start="720" w:end="0"/>
        <w:jc w:val="both"/>
        <w:rPr>
          <w:color w:val="000000"/>
        </w:rPr>
      </w:pPr>
      <w:r>
        <w:rPr>
          <w:color w:val="000000"/>
        </w:rPr>
      </w:r>
    </w:p>
    <w:p>
      <w:pPr>
        <w:pStyle w:val="Normal"/>
        <w:tabs>
          <w:tab w:val="clear" w:pos="720"/>
          <w:tab w:val="left" w:pos="-720" w:leader="none"/>
          <w:tab w:val="left" w:pos="0" w:leader="none"/>
        </w:tabs>
        <w:suppressAutoHyphens w:val="true"/>
        <w:ind w:hanging="720" w:start="720" w:end="0"/>
        <w:rPr/>
      </w:pPr>
      <w:r>
        <w:rPr/>
        <w:t>(f)</w:t>
        <w:tab/>
      </w:r>
      <w:r>
        <w:rPr>
          <w:b/>
        </w:rPr>
        <w:t>Set-Off.</w:t>
      </w:r>
      <w:r>
        <w:rPr/>
        <w:t xml:space="preserve">  Any amount (the "Early Termination Amount") payable to one party (the Payee) by the other party (the Payer) under Section 6(e), in circumstances where there is a Defaulting Party or one Affected Party in the case where a Termination Event has occurred, will, at the option of the party ("X") other than the Defaulting Party or the Affected Party (and without prior notice to the Defaulting Party or the Affected Party), be reduced by its set-off against any amount(s) (the "Other Agreement Amount") payable (whether at such time or in the future or upon the occurrence of a contingency) by the Payee to the Payer (irrespective of the currency, place of payment or booking office of the obligation) under any other agreement(s) between the Payee and Payer or instrument(s) or undertaking(s) issued or executed by one party to, or in favor of, the other party (and the Other Agreement Amount will be discharged promptly and in all respects to the extent it is so set-off); provided that any amount not then due which is included in such setoff shall be discounted to present value as at the time of set-off (to take account of the period between the time of set-off and the date on which such amount would have otherwise been due) at the applicable rate for that period determined by the Non-defaulting Party in any commercially reasonable manner.  X will give notice to the other party of any set-off effected under this</w:t>
      </w:r>
      <w:r>
        <w:rPr>
          <w:b/>
        </w:rPr>
        <w:t xml:space="preserve"> </w:t>
      </w:r>
      <w:r>
        <w:rPr/>
        <w:t>subpart.</w:t>
      </w:r>
      <w:r>
        <w:rPr>
          <w:b/>
        </w:rPr>
        <w:t xml:space="preserve"> </w:t>
      </w:r>
    </w:p>
    <w:p>
      <w:pPr>
        <w:pStyle w:val="Normal"/>
        <w:tabs>
          <w:tab w:val="clear" w:pos="720"/>
          <w:tab w:val="left" w:pos="-720" w:leader="none"/>
        </w:tabs>
        <w:suppressAutoHyphens w:val="true"/>
        <w:rPr>
          <w:b/>
        </w:rPr>
      </w:pPr>
      <w:r>
        <w:rPr>
          <w:b/>
        </w:rPr>
      </w:r>
    </w:p>
    <w:p>
      <w:pPr>
        <w:pStyle w:val="Normal"/>
        <w:tabs>
          <w:tab w:val="clear" w:pos="720"/>
          <w:tab w:val="left" w:pos="-720" w:leader="none"/>
          <w:tab w:val="left" w:pos="0" w:leader="none"/>
        </w:tabs>
        <w:suppressAutoHyphens w:val="true"/>
        <w:ind w:hanging="720" w:start="720" w:end="0"/>
        <w:rPr/>
      </w:pPr>
      <w:r>
        <w:rPr/>
        <w:tab/>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ab/>
        <w:t>If an obligation is unascertained, X may in good faith estimate that obligation and set-off in respect of the estimate, subject to the relevant party accounting to the other when the obligation is ascertained.</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ab/>
        <w:t>Nothing in this subpart shall be effective to create a charge or other security interest.  This subpart shall be without prejudice and in addition to any right of set-off, combination of accounts, lien or other right to which any party is at any time otherwise entitled (whether by operation of law, contract or otherwise).</w:t>
      </w:r>
    </w:p>
    <w:p>
      <w:pPr>
        <w:pStyle w:val="Normal"/>
        <w:ind w:hanging="720" w:start="720" w:end="0"/>
        <w:jc w:val="both"/>
        <w:rPr/>
      </w:pPr>
      <w:r>
        <w:rPr/>
      </w:r>
    </w:p>
    <w:p>
      <w:pPr>
        <w:pStyle w:val="Normal"/>
        <w:tabs>
          <w:tab w:val="clear" w:pos="720"/>
          <w:tab w:val="left" w:pos="-1440" w:leader="none"/>
        </w:tabs>
        <w:ind w:hanging="720" w:start="720" w:end="0"/>
        <w:jc w:val="both"/>
        <w:rPr/>
      </w:pPr>
      <w:r>
        <w:rPr/>
        <w:t>(g)</w:t>
        <w:tab/>
      </w:r>
      <w:r>
        <w:rPr>
          <w:b/>
        </w:rPr>
        <w:t xml:space="preserve">Market Disruption Events. </w:t>
      </w:r>
      <w:r>
        <w:rPr/>
        <w:t xml:space="preserve"> Each of the following events shall constitute a Market Disruption Event:</w:t>
      </w:r>
    </w:p>
    <w:p>
      <w:pPr>
        <w:pStyle w:val="Normal"/>
        <w:tabs>
          <w:tab w:val="clear" w:pos="720"/>
          <w:tab w:val="left" w:pos="-1440" w:leader="none"/>
        </w:tabs>
        <w:ind w:hanging="720" w:start="720" w:end="0"/>
        <w:jc w:val="both"/>
        <w:rPr/>
      </w:pPr>
      <w:r>
        <w:rPr/>
      </w:r>
    </w:p>
    <w:p>
      <w:pPr>
        <w:pStyle w:val="Normal"/>
        <w:tabs>
          <w:tab w:val="clear" w:pos="720"/>
          <w:tab w:val="left" w:pos="-720" w:leader="none"/>
          <w:tab w:val="left" w:pos="1800" w:leader="none"/>
        </w:tabs>
        <w:suppressAutoHyphens w:val="true"/>
        <w:ind w:start="1440" w:end="0"/>
        <w:rPr/>
      </w:pPr>
      <w:r>
        <w:rPr/>
        <w:t>(i)</w:t>
        <w:tab/>
        <w:t>Price Source Disruption</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(ii)</w:t>
        <w:tab/>
        <w:t>Trading Suspension</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(iii)</w:t>
        <w:tab/>
        <w:t>Disappearance of Commodity Reference Price</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(iv)</w:t>
        <w:tab/>
        <w:t>Material Change in Formula</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(v)</w:t>
        <w:tab/>
        <w:t>Material Change in Content</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(vi)</w:t>
        <w:tab/>
        <w:t>De Minimis Trading (provided that the Confirmation specifies a Minimum Futures Contract amount)</w:t>
      </w:r>
    </w:p>
    <w:p>
      <w:pPr>
        <w:pStyle w:val="Normal"/>
        <w:tabs>
          <w:tab w:val="clear" w:pos="720"/>
          <w:tab w:val="left" w:pos="-720" w:leader="none"/>
          <w:tab w:val="left" w:pos="1800" w:leader="none"/>
        </w:tabs>
        <w:suppressAutoHyphens w:val="true"/>
        <w:ind w:start="1440" w:end="0"/>
        <w:rPr/>
      </w:pPr>
      <w:r>
        <w:rPr/>
        <w:tab/>
      </w:r>
    </w:p>
    <w:p>
      <w:pPr>
        <w:pStyle w:val="BodyTextIndent"/>
        <w:rPr/>
      </w:pPr>
      <w:r>
        <w:rPr/>
        <w:tab/>
        <w:t>In addition, a "Limit Move," as defined herein, shall also constitute a Market Disruption Event when a Commodity Reference Price is based on a NYMEX futures contract.  A Limit Move shall have occurred if (x) pursuant to any act of, or rules or regulations of NYMEX or any governmental authority having jurisdiction over NYMEX, there is, on any  Pricing Date, a limit to the amount by which the settlement price of the NYMEX futures contract may increase or decrease from the preceding Commodity Business Day's settlement price ( the "Limit Amount") and (y) the settlement price of such NYMEX futures contract on such Pricing Date increases or decreases by the Limit Amount.</w:t>
      </w:r>
    </w:p>
    <w:p>
      <w:pPr>
        <w:pStyle w:val="BodyTextIndent"/>
        <w:rPr/>
      </w:pPr>
      <w:r>
        <w:rPr/>
      </w:r>
    </w:p>
    <w:p>
      <w:pPr>
        <w:pStyle w:val="Normal"/>
        <w:widowControl w:val="false"/>
        <w:ind w:hanging="630" w:start="720" w:end="0"/>
        <w:jc w:val="both"/>
        <w:rPr/>
      </w:pPr>
      <w:r>
        <w:rPr/>
        <w:t>(h)</w:t>
        <w:tab/>
      </w:r>
      <w:r>
        <w:rPr>
          <w:b/>
        </w:rPr>
        <w:t xml:space="preserve">Disruption Fallbacks. </w:t>
      </w:r>
      <w:r>
        <w:rPr/>
        <w:t xml:space="preserve"> If a Market Disruption Event occurs on a Pricing Date, then the Commodity Reference Price for such day (a “Missing Day”) shall be determined in accordance with the Disruption Fallback provisions set forth below.</w:t>
      </w:r>
      <w:r>
        <w:rPr>
          <w:b/>
        </w:rPr>
        <w:t xml:space="preserve"> </w:t>
      </w:r>
      <w:r>
        <w:rPr/>
        <w:t>The following “Disruption Fallbacks” specified in Section 7.5(c) of the Definitions shall apply, in the following order, except as otherwise modified by this Part 5(g) and as</w:t>
      </w:r>
      <w:r>
        <w:rPr>
          <w:b/>
        </w:rPr>
        <w:t xml:space="preserve"> </w:t>
      </w:r>
      <w:r>
        <w:rPr/>
        <w:t>specified in the relevant Confirmation:</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(i)</w:t>
        <w:tab/>
        <w:t>“Fallback Reference Price” (if the relevant parties have specified an alternate Commodity Reference Price in the Confirmation);</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(ii)</w:t>
        <w:tab/>
        <w:t>“Postponement” with three (3) Commodity Business Days as the Maximum Days of Disruption;</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 xml:space="preserve">(iii) </w:t>
        <w:tab/>
        <w:t>“Negotiated Fallback” means the Relevant Price as determined and calculated in the manner set forth in the Definitions of “COMMODITY-REFERENCE DEALERS”, with each party selecting in good faith two (2) Reference Dealers in the relevant market.  Section 7.5 of the Definitions will apply only if and to the extent that after each party has acted in good faith to select the two Reference Dealers to determine the Relevant Price as provided above, the Relevant Price cannot be determined.</w:t>
      </w:r>
    </w:p>
    <w:p>
      <w:pPr>
        <w:pStyle w:val="Normal"/>
        <w:tabs>
          <w:tab w:val="clear" w:pos="720"/>
          <w:tab w:val="left" w:pos="-720" w:leader="none"/>
          <w:tab w:val="left" w:pos="1800" w:leader="none"/>
        </w:tabs>
        <w:suppressAutoHyphens w:val="true"/>
        <w:ind w:start="1440" w:end="0"/>
        <w:rPr/>
      </w:pPr>
      <w:r>
        <w:rPr/>
      </w:r>
    </w:p>
    <w:p>
      <w:pPr>
        <w:pStyle w:val="Normal"/>
        <w:tabs>
          <w:tab w:val="clear" w:pos="720"/>
          <w:tab w:val="left" w:pos="-720" w:leader="none"/>
          <w:tab w:val="left" w:pos="1800" w:leader="none"/>
        </w:tabs>
        <w:suppressAutoHyphens w:val="true"/>
        <w:ind w:start="1440" w:end="0"/>
        <w:rPr/>
      </w:pPr>
      <w:r>
        <w:rPr/>
        <w:t xml:space="preserve">(iv) </w:t>
        <w:tab/>
        <w:t>“No Fault Termination”.</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(i)</w:t>
      </w:r>
      <w:r>
        <w:rPr>
          <w:b/>
        </w:rPr>
        <w:tab/>
        <w:t>Illegality.</w:t>
      </w:r>
      <w:r>
        <w:rPr/>
        <w:t xml:space="preserve">  For purposes of Section 5(b)(i), the obligation of either Party to comply with any official directive issued or given by any government agency or authority with competent jurisdiction which has the result referred to in Section 5(b)(i) will be deemed to be an "Illegality".  </w:t>
      </w:r>
    </w:p>
    <w:p>
      <w:pPr>
        <w:pStyle w:val="Normal"/>
        <w:tabs>
          <w:tab w:val="clear" w:pos="720"/>
          <w:tab w:val="left" w:pos="-720" w:leader="none"/>
          <w:tab w:val="left" w:pos="0" w:leader="none"/>
        </w:tabs>
        <w:suppressAutoHyphens w:val="true"/>
        <w:ind w:hanging="720" w:start="720" w:end="0"/>
        <w:rPr/>
      </w:pPr>
      <w:r>
        <w:rPr/>
      </w:r>
    </w:p>
    <w:p>
      <w:pPr>
        <w:pStyle w:val="Normal"/>
        <w:ind w:hanging="720" w:start="720" w:end="0"/>
        <w:rPr/>
      </w:pPr>
      <w:r>
        <w:rPr/>
        <w:t>(j)</w:t>
        <w:tab/>
        <w:t>Notwithstanding any provision to the contrary contained in this Agreement, in no event shall the Default Rate, Non-default Rate or Termination Rate exceed the highest applicable lawful rate.</w:t>
        <w:br/>
      </w:r>
    </w:p>
    <w:p>
      <w:pPr>
        <w:pStyle w:val="Normal"/>
        <w:tabs>
          <w:tab w:val="left" w:pos="720" w:leader="none"/>
        </w:tabs>
        <w:ind w:hanging="720" w:start="720" w:end="0"/>
        <w:rPr/>
      </w:pPr>
      <w:r>
        <w:rPr/>
        <w:t>(k)</w:t>
        <w:tab/>
      </w:r>
      <w:r>
        <w:rPr>
          <w:b/>
        </w:rPr>
        <w:t>Confidentiality.</w:t>
      </w:r>
      <w:r>
        <w:rPr/>
        <w:t xml:space="preserve">  Any information made available by one party or its Credit Support Provider to the other party or its Credit Support Provider (if any) with respect to this Agreement or any Transaction hereunder is confidential and shall not be discussed with or disclosed to any third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or ruling, (iii) as may be obtained from a non-confidential source that disclosed such information in a manner that did not violate its obligations to the other party or its Credit Support Provider (if any) in making such disclosure, or (iv) as may be furnished to any person or entity (including, without limitation, that party’s auditors, attorneys, advisors, or financial institutions) with which the party has a written agreement or which are otherwise required to keep the information that is disclosed in confidence.</w:t>
        <w:br/>
        <w:t xml:space="preserve"> </w:t>
      </w:r>
    </w:p>
    <w:p>
      <w:pPr>
        <w:pStyle w:val="Normal"/>
        <w:ind w:hanging="720" w:start="720" w:end="0"/>
        <w:rPr/>
      </w:pPr>
      <w:r>
        <w:rPr/>
        <w:t>(l)</w:t>
        <w:tab/>
      </w:r>
      <w:r>
        <w:rPr>
          <w:b/>
          <w:color w:val="000000"/>
        </w:rPr>
        <w:t>Cancellation of Agreement.</w:t>
      </w:r>
      <w:r>
        <w:rPr>
          <w:color w:val="FF0000"/>
        </w:rPr>
        <w:t xml:space="preserve"> </w:t>
      </w:r>
      <w:r>
        <w:rPr/>
        <w:t xml:space="preserve"> Either party may cancel this Agreement upon thirty</w:t>
      </w:r>
      <w:r>
        <w:rPr>
          <w:b/>
        </w:rPr>
        <w:t xml:space="preserve"> </w:t>
      </w:r>
      <w:r>
        <w:rPr/>
        <w:t>(30) days prior written notice to the other party in the manner provided in Section 12.  Excepts as otherwise provided herein, cancellation of this Agreement shall not relieve the parties of any obligations incurred with respect to this Agreement prior to such cancellation.</w:t>
      </w:r>
    </w:p>
    <w:p>
      <w:pPr>
        <w:pStyle w:val="Normal"/>
        <w:keepNext w:val="true"/>
        <w:keepLines/>
        <w:tabs>
          <w:tab w:val="clear" w:pos="720"/>
          <w:tab w:val="left" w:pos="-1440" w:leader="none"/>
        </w:tabs>
        <w:jc w:val="both"/>
        <w:rPr/>
      </w:pPr>
      <w:r>
        <w:rPr/>
      </w:r>
    </w:p>
    <w:p>
      <w:pPr>
        <w:pStyle w:val="Normal"/>
        <w:keepNext w:val="true"/>
        <w:keepLines/>
        <w:jc w:val="both"/>
        <w:rPr/>
      </w:pPr>
      <w:r>
        <w:rPr/>
      </w:r>
    </w:p>
    <w:p>
      <w:pPr>
        <w:pStyle w:val="Normal"/>
        <w:keepNext w:val="true"/>
        <w:keepLines/>
        <w:ind w:firstLine="90" w:end="0"/>
        <w:jc w:val="both"/>
        <w:rPr/>
      </w:pPr>
      <w:r>
        <w:rPr/>
        <w:t>IN WITNESS WHEREOF, the parties have executed this Schedule as of the date specified on the first page hereof.</w:t>
      </w:r>
    </w:p>
    <w:p>
      <w:pPr>
        <w:pStyle w:val="Normal"/>
        <w:keepNext w:val="true"/>
        <w:keepLines/>
        <w:ind w:firstLine="1440" w:end="0"/>
        <w:jc w:val="both"/>
        <w:rPr/>
      </w:pPr>
      <w:r>
        <w:rPr/>
      </w:r>
    </w:p>
    <w:p>
      <w:pPr>
        <w:pStyle w:val="Normal"/>
        <w:keepNext w:val="true"/>
        <w:keepLines/>
        <w:ind w:start="5040" w:end="0"/>
        <w:jc w:val="both"/>
        <w:rPr/>
      </w:pPr>
      <w:r>
        <w:rPr/>
        <w:t>_______________________________________</w:t>
      </w:r>
    </w:p>
    <w:p>
      <w:pPr>
        <w:pStyle w:val="Normal"/>
        <w:keepNext w:val="true"/>
        <w:keepLines/>
        <w:ind w:start="5040" w:end="0"/>
        <w:jc w:val="both"/>
        <w:rPr/>
      </w:pPr>
      <w:r>
        <w:rPr/>
      </w:r>
    </w:p>
    <w:p>
      <w:pPr>
        <w:pStyle w:val="Normal"/>
        <w:keepNext w:val="true"/>
        <w:keepLines/>
        <w:ind w:start="5040" w:end="0"/>
        <w:jc w:val="both"/>
        <w:rPr/>
      </w:pPr>
      <w:r>
        <w:rPr/>
      </w:r>
    </w:p>
    <w:p>
      <w:pPr>
        <w:pStyle w:val="Normal"/>
        <w:keepNext w:val="true"/>
        <w:keepLines/>
        <w:ind w:start="5040" w:end="0"/>
        <w:jc w:val="both"/>
        <w:rPr/>
      </w:pPr>
      <w:r>
        <w:rPr/>
        <w:t>By:</w:t>
        <w:tab/>
        <w:t>_________________________________</w:t>
      </w:r>
    </w:p>
    <w:p>
      <w:pPr>
        <w:pStyle w:val="Normal"/>
        <w:keepNext w:val="true"/>
        <w:keepLines/>
        <w:ind w:start="5040" w:end="0"/>
        <w:jc w:val="both"/>
        <w:rPr/>
      </w:pPr>
      <w:r>
        <w:rPr/>
      </w:r>
    </w:p>
    <w:p>
      <w:pPr>
        <w:pStyle w:val="Normal"/>
        <w:keepNext w:val="true"/>
        <w:keepLines/>
        <w:ind w:start="5040" w:end="0"/>
        <w:jc w:val="both"/>
        <w:rPr/>
      </w:pPr>
      <w:r>
        <w:rPr/>
        <w:t>Title:</w:t>
        <w:tab/>
        <w:t>___________________________________</w:t>
      </w:r>
    </w:p>
    <w:p>
      <w:pPr>
        <w:pStyle w:val="Normal"/>
        <w:keepNext w:val="true"/>
        <w:keepLines/>
        <w:jc w:val="both"/>
        <w:rPr/>
      </w:pPr>
      <w:r>
        <w:rPr/>
      </w:r>
    </w:p>
    <w:p>
      <w:pPr>
        <w:pStyle w:val="Normal"/>
        <w:jc w:val="both"/>
        <w:rPr/>
      </w:pPr>
      <w:r>
        <w:rPr/>
      </w:r>
    </w:p>
    <w:p>
      <w:pPr>
        <w:pStyle w:val="Normal"/>
        <w:keepNext w:val="true"/>
        <w:keepLines/>
        <w:ind w:start="5040" w:end="0"/>
        <w:jc w:val="both"/>
        <w:rPr/>
      </w:pPr>
      <w:r>
        <w:rPr/>
        <w:t>SOUTHERN CALIFORNIA GAS COMPANY</w:t>
      </w:r>
    </w:p>
    <w:p>
      <w:pPr>
        <w:pStyle w:val="Normal"/>
        <w:keepNext w:val="true"/>
        <w:keepLines/>
        <w:ind w:start="5040" w:end="0"/>
        <w:jc w:val="both"/>
        <w:rPr/>
      </w:pPr>
      <w:r>
        <w:rPr/>
      </w:r>
    </w:p>
    <w:p>
      <w:pPr>
        <w:pStyle w:val="Normal"/>
        <w:keepNext w:val="true"/>
        <w:keepLines/>
        <w:ind w:start="5040" w:end="0"/>
        <w:jc w:val="both"/>
        <w:rPr/>
      </w:pPr>
      <w:r>
        <w:rPr/>
      </w:r>
    </w:p>
    <w:p>
      <w:pPr>
        <w:pStyle w:val="Normal"/>
        <w:keepNext w:val="true"/>
        <w:keepLines/>
        <w:ind w:start="5040" w:end="0"/>
        <w:jc w:val="both"/>
        <w:rPr/>
      </w:pPr>
      <w:r>
        <w:rPr/>
        <w:t>By:</w:t>
        <w:tab/>
        <w:t>___________________________________</w:t>
      </w:r>
    </w:p>
    <w:p>
      <w:pPr>
        <w:pStyle w:val="Normal"/>
        <w:keepNext w:val="true"/>
        <w:keepLines/>
        <w:ind w:start="5040" w:end="0"/>
        <w:jc w:val="both"/>
        <w:rPr/>
      </w:pPr>
      <w:r>
        <w:rPr/>
      </w:r>
    </w:p>
    <w:p>
      <w:pPr>
        <w:pStyle w:val="Normal"/>
        <w:keepNext w:val="true"/>
        <w:keepLines/>
        <w:ind w:start="5040" w:end="0"/>
        <w:jc w:val="both"/>
        <w:rPr/>
      </w:pPr>
      <w:r>
        <w:rPr/>
        <w:t>Title:</w:t>
        <w:tab/>
        <w:t>____________________________________</w:t>
      </w:r>
    </w:p>
    <w:p>
      <w:pPr>
        <w:pStyle w:val="Normal"/>
        <w:keepNext w:val="true"/>
        <w:keepLines/>
        <w:jc w:val="both"/>
        <w:rPr/>
      </w:pPr>
      <w:r>
        <w:rPr/>
      </w:r>
    </w:p>
    <w:p>
      <w:pPr>
        <w:sectPr>
          <w:type w:val="continuous"/>
          <w:pgSz w:w="12240" w:h="15840"/>
          <w:pgMar w:left="1728" w:right="1152" w:gutter="0" w:header="1440" w:top="1496" w:footer="475" w:bottom="531"/>
          <w:formProt w:val="false"/>
          <w:textDirection w:val="lrTb"/>
          <w:docGrid w:type="default" w:linePitch="360" w:charSpace="0"/>
        </w:sectPr>
      </w:pPr>
    </w:p>
    <w:p>
      <w:pPr>
        <w:pStyle w:val="Normal"/>
        <w:keepNext w:val="true"/>
        <w:keepLines/>
        <w:jc w:val="both"/>
        <w:rPr/>
      </w:pPr>
      <w:r>
        <w:rPr/>
      </w:r>
    </w:p>
    <w:sectPr>
      <w:type w:val="continuous"/>
      <w:pgSz w:w="12240" w:h="15840"/>
      <w:pgMar w:left="6768" w:right="1152" w:gutter="0" w:header="1440" w:top="1496" w:footer="475" w:bottom="531"/>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jc w:val="both"/>
      <w:rPr>
        <w:sz w:val="18"/>
      </w:rPr>
    </w:pPr>
    <w:r>
      <w:rPr/>
      <w:t>DRAFT</w:t>
    </w:r>
    <w:r>
      <w:rPr>
        <w:sz w:val="18"/>
      </w:rPr>
      <w:t xml:space="preserve"> as of </w:t>
    </w:r>
    <w:r>
      <w:rPr>
        <w:sz w:val="18"/>
      </w:rPr>
      <w:fldChar w:fldCharType="begin"/>
    </w:r>
    <w:r>
      <w:rPr>
        <w:sz w:val="18"/>
      </w:rPr>
      <w:instrText xml:space="preserve"> DATE \@"MM\/dd\/yy" </w:instrText>
    </w:r>
    <w:r>
      <w:rPr>
        <w:sz w:val="18"/>
      </w:rPr>
      <w:fldChar w:fldCharType="separate"/>
    </w:r>
    <w:r>
      <w:rPr>
        <w:sz w:val="18"/>
      </w:rPr>
      <w:t>09/28/25</w:t>
    </w:r>
    <w:r>
      <w:rPr>
        <w:sz w:val="18"/>
      </w:rPr>
      <w:fldChar w:fldCharType="end"/>
    </w:r>
  </w:p>
  <w:p>
    <w:pPr>
      <w:pStyle w:val="Normal"/>
      <w:jc w:val="both"/>
      <w:rPr/>
    </w:pPr>
    <w:r>
      <w:rPr>
        <w:sz w:val="18"/>
      </w:rPr>
      <w:fldChar w:fldCharType="begin"/>
    </w:r>
    <w:r>
      <w:rPr>
        <w:sz w:val="18"/>
      </w:rPr>
      <w:instrText xml:space="preserve"> TIME \@"H:mm\ AM/PM" </w:instrText>
    </w:r>
    <w:r>
      <w:rPr>
        <w:sz w:val="18"/>
      </w:rPr>
      <w:fldChar w:fldCharType="separate"/>
    </w:r>
    <w:r>
      <w:rPr>
        <w:sz w:val="18"/>
      </w:rPr>
      <w:t>9:16 AM</w:t>
    </w:r>
    <w:r>
      <w:rPr>
        <w:sz w:val="18"/>
      </w:rPr>
      <w:fldChar w:fldCharType="end"/>
    </w:r>
    <w:r>
      <w:rPr>
        <w:sz w:val="18"/>
      </w:rPr>
      <w:tab/>
    </w:r>
    <w:r>
      <w:rPr>
        <w:sz w:val="12"/>
      </w:rPr>
      <w:tab/>
      <w:tab/>
      <w:tab/>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r>
      <w:rPr>
        <w:rStyle w:val="PageNumber"/>
        <w:sz w:val="12"/>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Multicurrency – Cross Border</w:t>
    </w:r>
  </w:p>
  <w:p>
    <w:pPr>
      <w:pStyle w:val="Header"/>
      <w:rPr>
        <w:rFonts w:ascii="Times New Roman" w:hAnsi="Times New Roman" w:cs="Times New Roman"/>
        <w:sz w:val="20"/>
      </w:rPr>
    </w:pPr>
    <w:r>
      <w:rPr>
        <w:rFonts w:cs="Times New Roman" w:ascii="Times New Roman" w:hAnsi="Times New Roman"/>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6"/>
      <w:numFmt w:val="lowerLetter"/>
      <w:lvlText w:val="(%1)"/>
      <w:lvlJc w:val="start"/>
      <w:pPr>
        <w:tabs>
          <w:tab w:val="num" w:pos="720"/>
        </w:tabs>
        <w:ind w:start="720" w:hanging="720"/>
      </w:pPr>
      <w:rPr/>
    </w:lvl>
  </w:abstractNum>
  <w:abstractNum w:abstractNumId="4">
    <w:lvl w:ilvl="0">
      <w:start w:val="2"/>
      <w:numFmt w:val="lowerLetter"/>
      <w:lvlText w:val="(%1)"/>
      <w:lvlJc w:val="start"/>
      <w:pPr>
        <w:tabs>
          <w:tab w:val="num" w:pos="720"/>
        </w:tabs>
        <w:ind w:start="720" w:hanging="720"/>
      </w:pPr>
      <w:rPr/>
    </w:lvl>
  </w:abstractNum>
  <w:abstractNum w:abstractNumId="5">
    <w:lvl w:ilvl="0">
      <w:start w:val="4"/>
      <w:numFmt w:val="lowerLetter"/>
      <w:lvlText w:val="(%1)"/>
      <w:lvlJc w:val="start"/>
      <w:pPr>
        <w:tabs>
          <w:tab w:val="num" w:pos="360"/>
        </w:tabs>
        <w:ind w:start="360" w:hanging="360"/>
      </w:pPr>
      <w:rPr/>
    </w:lvl>
  </w:abstractNum>
  <w:abstractNum w:abstractNumId="6">
    <w:lvl w:ilvl="0">
      <w:start w:val="1"/>
      <w:numFmt w:val="lowerRoman"/>
      <w:lvlText w:val="(%1)"/>
      <w:lvlJc w:val="start"/>
      <w:pPr>
        <w:tabs>
          <w:tab w:val="num" w:pos="720"/>
        </w:tabs>
        <w:ind w:start="2160" w:hanging="720"/>
      </w:pPr>
      <w:rPr/>
    </w:lvl>
  </w:abstractNum>
  <w:abstractNum w:abstractNumId="7">
    <w:lvl w:ilvl="0">
      <w:start w:val="10"/>
      <w:numFmt w:val="lowerLetter"/>
      <w:lvlText w:val="(%1)"/>
      <w:lvlJc w:val="start"/>
      <w:pPr>
        <w:tabs>
          <w:tab w:val="num" w:pos="2160"/>
        </w:tabs>
        <w:ind w:start="2160" w:hanging="720"/>
      </w:pPr>
      <w:rPr/>
    </w:lvl>
  </w:abstractNum>
  <w:abstractNum w:abstractNumId="8">
    <w:lvl w:ilvl="0">
      <w:start w:val="1"/>
      <w:numFmt w:val="lowerLetter"/>
      <w:lvlText w:val="(%1)"/>
      <w:lvlJc w:val="start"/>
      <w:pPr>
        <w:tabs>
          <w:tab w:val="num" w:pos="720"/>
        </w:tabs>
        <w:ind w:start="720" w:hanging="720"/>
      </w:pPr>
      <w:rPr/>
    </w:lvl>
  </w:abstractNum>
  <w:abstractNum w:abstractNumId="9">
    <w:lvl w:ilvl="0">
      <w:start w:val="1"/>
      <w:numFmt w:val="lowerRoman"/>
      <w:lvlText w:val="(%1)"/>
      <w:lvlJc w:val="start"/>
      <w:pPr>
        <w:tabs>
          <w:tab w:val="num" w:pos="1440"/>
        </w:tabs>
        <w:ind w:start="1440" w:hanging="720"/>
      </w:pPr>
      <w:rPr/>
    </w:lvl>
  </w:abstractNum>
  <w:abstractNum w:abstractNumId="10">
    <w:lvl w:ilvl="0">
      <w:start w:val="8"/>
      <w:numFmt w:val="lowerLetter"/>
      <w:lvlText w:val="(%1)"/>
      <w:lvlJc w:val="start"/>
      <w:pPr>
        <w:tabs>
          <w:tab w:val="num" w:pos="720"/>
        </w:tabs>
        <w:ind w:start="720" w:hanging="720"/>
      </w:pPr>
      <w:rPr/>
    </w:lvl>
  </w:abstractNum>
  <w:abstractNum w:abstractNumId="11">
    <w:lvl w:ilvl="0">
      <w:start w:val="10"/>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b/>
      <w:sz w:val="30"/>
    </w:rPr>
  </w:style>
  <w:style w:type="paragraph" w:styleId="Heading2">
    <w:name w:val="heading 2"/>
    <w:basedOn w:val="Normal"/>
    <w:next w:val="Normal"/>
    <w:qFormat/>
    <w:pPr>
      <w:keepNext w:val="true"/>
      <w:widowControl w:val="false"/>
      <w:numPr>
        <w:ilvl w:val="1"/>
        <w:numId w:val="1"/>
      </w:numPr>
      <w:ind w:firstLine="1440" w:start="0" w:end="0"/>
      <w:jc w:val="both"/>
      <w:outlineLvl w:val="1"/>
    </w:pPr>
    <w:rPr>
      <w:b/>
    </w:rPr>
  </w:style>
  <w:style w:type="paragraph" w:styleId="Heading3">
    <w:name w:val="heading 3"/>
    <w:basedOn w:val="Normal"/>
    <w:next w:val="Normal"/>
    <w:qFormat/>
    <w:pPr>
      <w:keepNext w:val="true"/>
      <w:widowControl w:val="false"/>
      <w:numPr>
        <w:ilvl w:val="2"/>
        <w:numId w:val="1"/>
      </w:numPr>
      <w:jc w:val="both"/>
      <w:outlineLvl w:val="2"/>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center" w:pos="4680" w:leader="none"/>
      </w:tabs>
      <w:jc w:val="center"/>
    </w:pPr>
    <w:rPr>
      <w:b/>
      <w:sz w:val="30"/>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keepNext w:val="true"/>
      <w:keepLines/>
      <w:widowControl w:val="false"/>
      <w:tabs>
        <w:tab w:val="clear" w:pos="720"/>
        <w:tab w:val="left" w:pos="-1440" w:leader="none"/>
      </w:tabs>
      <w:ind w:hanging="720" w:start="720" w:end="0"/>
      <w:jc w:val="both"/>
    </w:pPr>
    <w:rPr>
      <w:lang w:eastAsia="en-US"/>
    </w:rPr>
  </w:style>
  <w:style w:type="paragraph" w:styleId="BodyTextIndent3">
    <w:name w:val="Body Text Indent 3"/>
    <w:basedOn w:val="Normal"/>
    <w:qFormat/>
    <w:pPr>
      <w:tabs>
        <w:tab w:val="clear" w:pos="720"/>
        <w:tab w:val="left" w:pos="-1440" w:leader="none"/>
      </w:tabs>
      <w:spacing w:before="240" w:after="0"/>
      <w:ind w:hanging="720" w:start="1440" w:end="0"/>
      <w:jc w:val="both"/>
    </w:pPr>
    <w:rPr>
      <w:lang w:eastAsia="en-US"/>
    </w:rPr>
  </w:style>
  <w:style w:type="paragraph" w:styleId="FootnoteText">
    <w:name w:val="footnote text"/>
    <w:basedOn w:val="Normal"/>
    <w:pPr>
      <w:widowControl w:val="false"/>
    </w:pPr>
    <w:rPr>
      <w:rFonts w:ascii="Courier" w:hAnsi="Courier" w:cs="Courier"/>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4"/>
      <w:lang w:eastAsia="en-US"/>
    </w:rPr>
  </w:style>
  <w:style w:type="paragraph" w:styleId="BodyTextIndent">
    <w:name w:val="Body Text Indent"/>
    <w:basedOn w:val="Normal"/>
    <w:pPr>
      <w:tabs>
        <w:tab w:val="clear" w:pos="720"/>
        <w:tab w:val="left" w:pos="-720" w:leader="none"/>
        <w:tab w:val="left" w:pos="0" w:leader="none"/>
      </w:tabs>
      <w:suppressAutoHyphens w:val="true"/>
      <w:ind w:hanging="720" w:start="720" w:end="0"/>
    </w:pPr>
    <w:rPr/>
  </w:style>
  <w:style w:type="paragraph" w:styleId="BodyText2">
    <w:name w:val="Body Text 2"/>
    <w:basedOn w:val="Normal"/>
    <w:qFormat/>
    <w:pPr>
      <w:jc w:val="center"/>
    </w:pPr>
    <w:rPr>
      <w:u w:val="single"/>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2001-07-16T21:49:00Z</dcterms:created>
  <dc:creator>James Walsh</dc:creator>
  <dc:description/>
  <dc:language>en-CA</dc:language>
  <cp:lastModifiedBy>Angie Ishikawa</cp:lastModifiedBy>
  <cp:lastPrinted>2001-07-11T17:42:00Z</cp:lastPrinted>
  <dcterms:modified xsi:type="dcterms:W3CDTF">2001-07-17T13:39:00Z</dcterms:modified>
  <cp:revision>4</cp:revision>
  <dc:subject/>
  <dc:title>SCHEDULE</dc:title>
</cp:coreProperties>
</file>