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040" w:end="0"/>
        <w:rPr/>
      </w:pPr>
      <w:r>
        <w:rPr/>
      </w:r>
    </w:p>
    <w:p>
      <w:pPr>
        <w:pStyle w:val="Normal"/>
        <w:ind w:start="5040" w:end="0"/>
        <w:rPr/>
      </w:pPr>
      <w:r>
        <w:rPr/>
        <w:t>November 9, 2001</w:t>
      </w:r>
    </w:p>
    <w:p>
      <w:pPr>
        <w:pStyle w:val="Normal"/>
        <w:rPr/>
      </w:pPr>
      <w:r>
        <w:rPr/>
      </w:r>
    </w:p>
    <w:p>
      <w:pPr>
        <w:pStyle w:val="Normal"/>
        <w:rPr/>
      </w:pPr>
      <w:r>
        <w:rPr/>
      </w:r>
    </w:p>
    <w:p>
      <w:pPr>
        <w:pStyle w:val="Normal"/>
        <w:rPr/>
      </w:pPr>
      <w:r>
        <w:rPr/>
        <w:t>Enron Administrative Services Corp.</w:t>
        <w:tab/>
        <w:tab/>
        <w:tab/>
        <w:t>Enron Energy Marketing Corp.</w:t>
      </w:r>
    </w:p>
    <w:p>
      <w:pPr>
        <w:pStyle w:val="Heading1"/>
        <w:ind w:hanging="0" w:start="0"/>
        <w:rPr>
          <w:u w:val="none"/>
        </w:rPr>
      </w:pPr>
      <w:r>
        <w:rPr>
          <w:u w:val="none"/>
        </w:rPr>
        <w:t>1400 Smith Street</w:t>
        <w:tab/>
        <w:tab/>
        <w:tab/>
        <w:tab/>
        <w:tab/>
        <w:t>1400 Smith Street</w:t>
      </w:r>
    </w:p>
    <w:p>
      <w:pPr>
        <w:pStyle w:val="Heading1"/>
        <w:ind w:hanging="0" w:start="0"/>
        <w:rPr>
          <w:u w:val="none"/>
        </w:rPr>
      </w:pPr>
      <w:r>
        <w:rPr>
          <w:u w:val="none"/>
        </w:rPr>
        <w:t>Houston, TX  77002-7361</w:t>
        <w:tab/>
        <w:tab/>
        <w:tab/>
        <w:tab/>
        <w:t>Houston, TX  77002-7361</w:t>
      </w:r>
    </w:p>
    <w:p>
      <w:pPr>
        <w:pStyle w:val="Heading1"/>
        <w:ind w:hanging="0" w:start="0"/>
        <w:rPr>
          <w:u w:val="none"/>
        </w:rPr>
      </w:pPr>
      <w:r>
        <w:rPr>
          <w:u w:val="none"/>
        </w:rPr>
        <w:t xml:space="preserve">Attn.:  Kim Ward </w:t>
        <w:tab/>
        <w:tab/>
        <w:tab/>
        <w:tab/>
        <w:tab/>
        <w:t>Attn.:  Kris Shiremann</w:t>
      </w:r>
    </w:p>
    <w:p>
      <w:pPr>
        <w:pStyle w:val="Heading1"/>
        <w:ind w:hanging="0" w:start="0"/>
        <w:rPr>
          <w:u w:val="none"/>
        </w:rPr>
      </w:pPr>
      <w:r>
        <w:rPr>
          <w:u w:val="none"/>
        </w:rPr>
        <w:t>Tel.:  713 853-0685</w:t>
        <w:tab/>
        <w:tab/>
        <w:tab/>
        <w:tab/>
        <w:tab/>
        <w:t>Tel.:  713 345-2401</w:t>
      </w:r>
    </w:p>
    <w:p>
      <w:pPr>
        <w:pStyle w:val="Heading1"/>
        <w:ind w:hanging="0" w:start="0"/>
        <w:rPr>
          <w:u w:val="none"/>
        </w:rPr>
      </w:pPr>
      <w:r>
        <w:rPr>
          <w:u w:val="none"/>
        </w:rPr>
        <w:t>Fax:  713 646-2391</w:t>
        <w:tab/>
        <w:tab/>
        <w:tab/>
        <w:tab/>
        <w:tab/>
        <w:t>Fax:  713 345-7374</w:t>
      </w:r>
    </w:p>
    <w:p>
      <w:pPr>
        <w:pStyle w:val="Normal"/>
        <w:rPr>
          <w:u w:val="none"/>
        </w:rPr>
      </w:pPr>
      <w:r>
        <w:rPr>
          <w:u w:val="none"/>
        </w:rPr>
      </w:r>
    </w:p>
    <w:p>
      <w:pPr>
        <w:pStyle w:val="Normal"/>
        <w:rPr/>
      </w:pPr>
      <w:r>
        <w:rPr/>
      </w:r>
    </w:p>
    <w:p>
      <w:pPr>
        <w:pStyle w:val="Normal"/>
        <w:rPr/>
      </w:pPr>
      <w:r>
        <w:rPr/>
        <w:t>Enron Energy Services, Inc.</w:t>
      </w:r>
    </w:p>
    <w:p>
      <w:pPr>
        <w:pStyle w:val="Normal"/>
        <w:rPr/>
      </w:pPr>
      <w:r>
        <w:rPr/>
        <w:t>1400 Smith Street, EB865</w:t>
      </w:r>
    </w:p>
    <w:p>
      <w:pPr>
        <w:pStyle w:val="Normal"/>
        <w:rPr/>
      </w:pPr>
      <w:r>
        <w:rPr/>
        <w:t>Houston, TX  77002</w:t>
      </w:r>
    </w:p>
    <w:p>
      <w:pPr>
        <w:pStyle w:val="Normal"/>
        <w:rPr/>
      </w:pPr>
      <w:r>
        <w:rPr/>
        <w:t>Attn.:  Kris Shiremann</w:t>
      </w:r>
    </w:p>
    <w:p>
      <w:pPr>
        <w:pStyle w:val="Normal"/>
        <w:rPr/>
      </w:pPr>
      <w:r>
        <w:rPr/>
        <w:t>Tel.:  713 345-2401</w:t>
      </w:r>
    </w:p>
    <w:p>
      <w:pPr>
        <w:pStyle w:val="Normal"/>
        <w:rPr/>
      </w:pPr>
      <w:r>
        <w:rPr/>
        <w:t>Fax:  713 345-7374</w:t>
      </w:r>
    </w:p>
    <w:p>
      <w:pPr>
        <w:pStyle w:val="Normal"/>
        <w:rPr/>
      </w:pPr>
      <w:r>
        <w:rPr/>
      </w:r>
    </w:p>
    <w:p>
      <w:pPr>
        <w:pStyle w:val="Normal"/>
        <w:rPr/>
      </w:pPr>
      <w:r>
        <w:rPr/>
      </w:r>
    </w:p>
    <w:p>
      <w:pPr>
        <w:pStyle w:val="Normal"/>
        <w:rPr/>
      </w:pPr>
      <w:r>
        <w:rPr/>
        <w:t>Ladies and Gentlemen:</w:t>
      </w:r>
    </w:p>
    <w:p>
      <w:pPr>
        <w:pStyle w:val="Normal"/>
        <w:rPr/>
      </w:pPr>
      <w:r>
        <w:rPr/>
      </w:r>
    </w:p>
    <w:p>
      <w:pPr>
        <w:pStyle w:val="Normal"/>
        <w:rPr/>
      </w:pPr>
      <w:r>
        <w:rPr/>
        <w:t xml:space="preserve">Over the past couple of weeks Southern California Gas Company (“SoCalGas”) has been negotiating a credit facility with various Enron subsidiaries.  This has been in conjunction with the incorporation of a new SoCalGas Risk Management and Trading Policy and Procedures Manual.  This when combined with the recent events including rating agency downgrades, the negative financial reception of Enron in the financial markets, and the restatement of their financial condition causes SoCalGas to take the following actions. SoCalGas hereby notifies the Enron subsidiaries named above, which are participants in SoCalGas’ Contracted Marketer and/or CAT (ESP) programs, that SoCalGas has reduced the amount of unsecured credit SoCalGas is willing to provide to the Enron companies and requests additional collateral or credit mitigation tool to secure their performance as Contracted Marketers and/or ESP’s.  </w:t>
      </w:r>
    </w:p>
    <w:p>
      <w:pPr>
        <w:pStyle w:val="Normal"/>
        <w:rPr/>
      </w:pPr>
      <w:r>
        <w:rPr/>
      </w:r>
    </w:p>
    <w:p>
      <w:pPr>
        <w:pStyle w:val="Normal"/>
        <w:rPr/>
      </w:pPr>
      <w:r>
        <w:rPr/>
        <w:t xml:space="preserve">The additional collateral or mitigation tool requested is either:  </w:t>
      </w:r>
    </w:p>
    <w:p>
      <w:pPr>
        <w:pStyle w:val="Normal"/>
        <w:rPr/>
      </w:pPr>
      <w:r>
        <w:rPr/>
        <w:tab/>
        <w:tab/>
      </w:r>
    </w:p>
    <w:p>
      <w:pPr>
        <w:pStyle w:val="BodyTextIndent"/>
        <w:rPr/>
      </w:pPr>
      <w:r>
        <w:rPr/>
        <w:t>The provision of $27 million through an irrevocable standby letter of credit, surety bond, or other cash equivalent, as may be acceptable to SoCalGas; or</w:t>
      </w:r>
    </w:p>
    <w:p>
      <w:pPr>
        <w:pStyle w:val="BodyTextIndent"/>
        <w:rPr/>
      </w:pPr>
      <w:r>
        <w:rPr/>
      </w:r>
    </w:p>
    <w:p>
      <w:pPr>
        <w:pStyle w:val="BodyTextIndent"/>
        <w:rPr/>
      </w:pPr>
      <w:r>
        <w:rPr/>
        <w:t>The execution and return to SoCalGas of the enclosed Supplemental Margin Agreement.</w:t>
      </w:r>
    </w:p>
    <w:p>
      <w:pPr>
        <w:pStyle w:val="Normal"/>
        <w:ind w:hanging="360" w:start="1080" w:end="0"/>
        <w:rPr/>
      </w:pPr>
      <w:r>
        <w:rPr/>
      </w:r>
    </w:p>
    <w:p>
      <w:pPr>
        <w:pStyle w:val="BodyText"/>
        <w:rPr/>
      </w:pPr>
      <w:r>
        <w:rPr/>
        <w:t>We request that the collateral or margin agreement be provided to us no later than 5 p.m. Pacific time, Tuesday, November 13, 2001.  This is the time frame mentioned in the October 31, 2001 e-mail from Mr. Brent Mishler of SoCalGas to Ms. Teresa Seibel of Enron.</w:t>
      </w:r>
    </w:p>
    <w:p>
      <w:pPr>
        <w:pStyle w:val="Normal"/>
        <w:rPr/>
      </w:pPr>
      <w:r>
        <w:rPr/>
      </w:r>
    </w:p>
    <w:p>
      <w:pPr>
        <w:pStyle w:val="Normal"/>
        <w:rPr/>
      </w:pPr>
      <w:r>
        <w:rPr/>
        <w:t>Your failure to provide the requested collateral by November 12 may subject you to termination from the Contracted Marketer and/or CAT (ESP) programs.</w:t>
      </w:r>
    </w:p>
    <w:p>
      <w:pPr>
        <w:pStyle w:val="Normal"/>
        <w:rPr/>
      </w:pPr>
      <w:r>
        <w:rPr/>
      </w:r>
    </w:p>
    <w:p>
      <w:pPr>
        <w:pStyle w:val="Normal"/>
        <w:rPr/>
      </w:pPr>
      <w:r>
        <w:rPr/>
        <w:t>If you have any questions, please call me or Mr. Robert Betonte (213 244-3832).</w:t>
      </w:r>
    </w:p>
    <w:p>
      <w:pPr>
        <w:pStyle w:val="Normal"/>
        <w:rPr/>
      </w:pPr>
      <w:r>
        <w:rPr/>
      </w:r>
    </w:p>
    <w:p>
      <w:pPr>
        <w:pStyle w:val="Normal"/>
        <w:rPr/>
      </w:pPr>
      <w:r>
        <w:rPr/>
      </w:r>
    </w:p>
    <w:p>
      <w:pPr>
        <w:pStyle w:val="Normal"/>
        <w:ind w:start="5040" w:end="0"/>
        <w:rPr/>
      </w:pPr>
      <w:r>
        <w:rPr/>
        <w:t>Sincerely,</w:t>
      </w:r>
    </w:p>
    <w:p>
      <w:pPr>
        <w:pStyle w:val="Normal"/>
        <w:ind w:start="5040" w:end="0"/>
        <w:rPr/>
      </w:pPr>
      <w:r>
        <w:rPr/>
      </w:r>
    </w:p>
    <w:p>
      <w:pPr>
        <w:pStyle w:val="Normal"/>
        <w:ind w:start="5040" w:end="0"/>
        <w:rPr/>
      </w:pPr>
      <w:r>
        <w:rPr/>
      </w:r>
    </w:p>
    <w:p>
      <w:pPr>
        <w:pStyle w:val="Normal"/>
        <w:ind w:start="5040" w:end="0"/>
        <w:rPr/>
      </w:pPr>
      <w:r>
        <w:rPr/>
      </w:r>
    </w:p>
    <w:p>
      <w:pPr>
        <w:pStyle w:val="Normal"/>
        <w:ind w:start="5040" w:end="0"/>
        <w:rPr/>
      </w:pPr>
      <w:r>
        <w:rPr/>
      </w:r>
    </w:p>
    <w:p>
      <w:pPr>
        <w:pStyle w:val="Normal"/>
        <w:ind w:start="5040" w:end="0"/>
        <w:rPr/>
      </w:pPr>
      <w:r>
        <w:rPr/>
        <w:t>Eric B. Nelson</w:t>
      </w:r>
    </w:p>
    <w:p>
      <w:pPr>
        <w:pStyle w:val="Normal"/>
        <w:ind w:start="5040" w:end="0"/>
        <w:rPr/>
      </w:pPr>
      <w:r>
        <w:rPr/>
        <w:t>Southern California Gas Company</w:t>
      </w:r>
    </w:p>
    <w:p>
      <w:pPr>
        <w:pStyle w:val="Normal"/>
        <w:ind w:start="5040" w:end="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EBN:llq</w:t>
      </w:r>
    </w:p>
    <w:p>
      <w:pPr>
        <w:pStyle w:val="Normal"/>
        <w:rPr/>
      </w:pPr>
      <w:r>
        <w:rPr/>
      </w:r>
    </w:p>
    <w:p>
      <w:pPr>
        <w:pStyle w:val="Normal"/>
        <w:rPr/>
      </w:pPr>
      <w:r>
        <w:rPr/>
      </w:r>
    </w:p>
    <w:p>
      <w:pPr>
        <w:pStyle w:val="Normal"/>
        <w:rPr/>
      </w:pPr>
      <w:r>
        <w:rPr/>
        <w:t>cc:</w:t>
        <w:tab/>
        <w:t>Enron Corp.</w:t>
      </w:r>
    </w:p>
    <w:p>
      <w:pPr>
        <w:pStyle w:val="Normal"/>
        <w:ind w:firstLine="720" w:end="0"/>
        <w:rPr/>
      </w:pPr>
      <w:r>
        <w:rPr/>
        <w:t>1400 Smith St., Room 4743</w:t>
      </w:r>
    </w:p>
    <w:p>
      <w:pPr>
        <w:pStyle w:val="Normal"/>
        <w:ind w:firstLine="720" w:end="0"/>
        <w:rPr/>
      </w:pPr>
      <w:r>
        <w:rPr/>
        <w:t>Houston, TX  77003</w:t>
      </w:r>
    </w:p>
    <w:p>
      <w:pPr>
        <w:pStyle w:val="Normal"/>
        <w:ind w:start="720" w:end="0"/>
        <w:rPr/>
      </w:pPr>
      <w:r>
        <w:rPr/>
        <w:t>Attn.:  Harry Kingerski, Senior Director of Government Affairs</w:t>
      </w:r>
    </w:p>
    <w:p>
      <w:pPr>
        <w:pStyle w:val="Normal"/>
        <w:ind w:firstLine="720" w:end="0"/>
        <w:rPr/>
      </w:pPr>
      <w:r>
        <w:rPr/>
        <w:t>Tel.:  713 853-5786</w:t>
      </w:r>
    </w:p>
    <w:p>
      <w:pPr>
        <w:pStyle w:val="Normal"/>
        <w:ind w:firstLine="720" w:end="0"/>
        <w:rPr/>
      </w:pPr>
      <w:r>
        <w:rPr/>
        <w:t>Fax:  713 646-3409</w:t>
      </w:r>
    </w:p>
    <w:p>
      <w:pPr>
        <w:pStyle w:val="Normal"/>
        <w:rPr/>
      </w:pPr>
      <w:r>
        <w:rPr/>
      </w:r>
    </w:p>
    <w:p>
      <w:pPr>
        <w:pStyle w:val="Normal"/>
        <w:rPr/>
      </w:pPr>
      <w:r>
        <w:rPr/>
        <w:tab/>
        <w:t>Sarah Dietrich, Esq.</w:t>
      </w:r>
    </w:p>
    <w:p>
      <w:pPr>
        <w:pStyle w:val="Normal"/>
        <w:rPr/>
      </w:pPr>
      <w:r>
        <w:rPr/>
        <w:tab/>
        <w:t>Enron Energy Services, Inc.</w:t>
      </w:r>
    </w:p>
    <w:p>
      <w:pPr>
        <w:pStyle w:val="Normal"/>
        <w:ind w:firstLine="720" w:end="0"/>
        <w:rPr/>
      </w:pPr>
      <w:r>
        <w:rPr/>
        <w:t>Tel.: 713 345-7759</w:t>
      </w:r>
    </w:p>
    <w:p>
      <w:pPr>
        <w:pStyle w:val="Normal"/>
        <w:ind w:firstLine="720" w:end="0"/>
        <w:rPr/>
      </w:pPr>
      <w:r>
        <w:rPr/>
        <w:t>Fax:  713 646-8860</w:t>
      </w:r>
    </w:p>
    <w:p>
      <w:pPr>
        <w:pStyle w:val="Normal"/>
        <w:ind w:firstLine="720" w:end="0"/>
        <w:rPr/>
      </w:pPr>
      <w:r>
        <w:rPr/>
      </w:r>
    </w:p>
    <w:p>
      <w:pPr>
        <w:pStyle w:val="Normal"/>
        <w:ind w:firstLine="720" w:end="0"/>
        <w:rPr/>
      </w:pPr>
      <w:r>
        <w:rPr/>
        <w:t>Mr. Robert Betonte</w:t>
      </w:r>
    </w:p>
    <w:p>
      <w:pPr>
        <w:pStyle w:val="Normal"/>
        <w:ind w:firstLine="720" w:end="0"/>
        <w:rPr/>
      </w:pPr>
      <w:r>
        <w:rPr/>
        <w:t>Mr. Brent Mishler</w:t>
      </w:r>
    </w:p>
    <w:p>
      <w:pPr>
        <w:pStyle w:val="Normal"/>
        <w:ind w:firstLine="720" w:end="0"/>
        <w:rPr/>
      </w:pPr>
      <w:r>
        <w:rPr/>
        <w:t>Carol A. Consolver, Esq.</w:t>
      </w:r>
    </w:p>
    <w:p>
      <w:pPr>
        <w:pStyle w:val="Normal"/>
        <w:rPr/>
      </w:pPr>
      <w:r>
        <w:rPr/>
      </w:r>
    </w:p>
    <w:sectPr>
      <w:headerReference w:type="default" r:id="rId2"/>
      <w:headerReference w:type="first" r:id="rId3"/>
      <w:type w:val="nextPage"/>
      <w:pgSz w:w="12240" w:h="15840"/>
      <w:pgMar w:left="1440" w:right="1440" w:gutter="0" w:header="432" w:top="2304"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ClassGarmnd B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Enron</w:t>
    </w:r>
  </w:p>
  <w:p>
    <w:pPr>
      <w:pStyle w:val="Normal"/>
      <w:rPr/>
    </w:pPr>
    <w:r>
      <w:rPr/>
      <w:t>November 9, 2001</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6480" w:leader="none"/>
      </w:tabs>
      <w:spacing w:before="0" w:after="60"/>
      <w:rPr>
        <w:lang w:val="en-CA" w:eastAsia="en-CA"/>
      </w:rPr>
    </w:pPr>
    <w:r>
      <w:rPr>
        <w:lang w:val="en-CA" w:eastAsia="en-CA"/>
      </w:rPr>
    </w:r>
    <w:r>
      <mc:AlternateContent>
        <mc:Choice Requires="wps">
          <w:drawing>
            <wp:anchor behindDoc="0" distT="0" distB="0" distL="114300" distR="114300" simplePos="0" locked="0" layoutInCell="0" allowOverlap="1" relativeHeight="2">
              <wp:simplePos x="0" y="0"/>
              <wp:positionH relativeFrom="page">
                <wp:posOffset>6498590</wp:posOffset>
              </wp:positionH>
              <wp:positionV relativeFrom="page">
                <wp:posOffset>2103755</wp:posOffset>
              </wp:positionV>
              <wp:extent cx="972185" cy="2014220"/>
              <wp:effectExtent l="0" t="0" r="0" b="0"/>
              <wp:wrapSquare wrapText="bothSides"/>
              <wp:docPr id="1" name="Frame1"/>
              <a:graphic xmlns:a="http://schemas.openxmlformats.org/drawingml/2006/main">
                <a:graphicData uri="http://schemas.microsoft.com/office/word/2010/wordprocessingShape">
                  <wps:wsp>
                    <wps:cNvSpPr txBox="1"/>
                    <wps:spPr>
                      <a:xfrm>
                        <a:off x="0" y="0"/>
                        <a:ext cx="972185" cy="2014220"/>
                      </a:xfrm>
                      <a:prstGeom prst="rect"/>
                      <a:solidFill>
                        <a:srgbClr val="FFFFFF">
                          <a:alpha val="0"/>
                        </a:srgbClr>
                      </a:solidFill>
                    </wps:spPr>
                    <wps:txbx>
                      <w:txbxContent>
                        <w:p>
                          <w:pPr>
                            <w:pStyle w:val="Normal"/>
                            <w:rPr>
                              <w:rFonts w:ascii="Arial Narrow" w:hAnsi="Arial Narrow" w:cs="Arial Narrow"/>
                              <w:b/>
                              <w:spacing w:val="-8"/>
                              <w:sz w:val="16"/>
                            </w:rPr>
                          </w:pPr>
                          <w:r>
                            <w:rPr>
                              <w:rFonts w:cs="Arial Narrow" w:ascii="Arial Narrow" w:hAnsi="Arial Narrow"/>
                              <w:b/>
                              <w:spacing w:val="-8"/>
                              <w:sz w:val="16"/>
                            </w:rPr>
                            <w:t>Southern California</w:t>
                          </w:r>
                        </w:p>
                        <w:p>
                          <w:pPr>
                            <w:pStyle w:val="Normal"/>
                            <w:spacing w:before="0" w:after="240"/>
                            <w:rPr>
                              <w:rFonts w:ascii="Arial Narrow" w:hAnsi="Arial Narrow" w:cs="Arial Narrow"/>
                              <w:b/>
                              <w:spacing w:val="-8"/>
                              <w:sz w:val="16"/>
                            </w:rPr>
                          </w:pPr>
                          <w:r>
                            <w:rPr>
                              <w:rFonts w:cs="Arial Narrow" w:ascii="Arial Narrow" w:hAnsi="Arial Narrow"/>
                              <w:b/>
                              <w:spacing w:val="-8"/>
                              <w:sz w:val="16"/>
                            </w:rPr>
                            <w:t>Gas Company</w:t>
                          </w:r>
                        </w:p>
                        <w:p>
                          <w:pPr>
                            <w:pStyle w:val="Normal"/>
                            <w:rPr>
                              <w:i/>
                              <w:i/>
                              <w:spacing w:val="-8"/>
                              <w:sz w:val="16"/>
                            </w:rPr>
                          </w:pPr>
                          <w:r>
                            <w:rPr>
                              <w:i/>
                              <w:spacing w:val="-8"/>
                              <w:sz w:val="16"/>
                            </w:rPr>
                            <w:t>555 W. Fifth Street</w:t>
                          </w:r>
                        </w:p>
                        <w:p>
                          <w:pPr>
                            <w:pStyle w:val="Normal"/>
                            <w:rPr>
                              <w:i/>
                              <w:i/>
                              <w:spacing w:val="-8"/>
                              <w:sz w:val="16"/>
                            </w:rPr>
                          </w:pPr>
                          <w:r>
                            <w:rPr>
                              <w:i/>
                              <w:spacing w:val="-8"/>
                              <w:sz w:val="16"/>
                            </w:rPr>
                            <w:t>Los Angeles, CA</w:t>
                          </w:r>
                        </w:p>
                        <w:p>
                          <w:pPr>
                            <w:pStyle w:val="Normal"/>
                            <w:spacing w:before="0" w:after="240"/>
                            <w:rPr>
                              <w:i/>
                              <w:i/>
                              <w:spacing w:val="-8"/>
                              <w:sz w:val="16"/>
                            </w:rPr>
                          </w:pPr>
                          <w:r>
                            <w:rPr>
                              <w:i/>
                              <w:spacing w:val="-8"/>
                              <w:sz w:val="16"/>
                            </w:rPr>
                            <w:t>90013-1011</w:t>
                          </w:r>
                        </w:p>
                        <w:p>
                          <w:pPr>
                            <w:pStyle w:val="Normal"/>
                            <w:rPr>
                              <w:i/>
                              <w:i/>
                              <w:spacing w:val="-8"/>
                              <w:sz w:val="16"/>
                            </w:rPr>
                          </w:pPr>
                          <w:r>
                            <w:rPr>
                              <w:i/>
                              <w:spacing w:val="-8"/>
                              <w:sz w:val="16"/>
                            </w:rPr>
                            <w:t>Mailing Address:</w:t>
                          </w:r>
                        </w:p>
                        <w:p>
                          <w:pPr>
                            <w:pStyle w:val="Normal"/>
                            <w:rPr>
                              <w:i/>
                              <w:i/>
                              <w:spacing w:val="-8"/>
                              <w:sz w:val="16"/>
                            </w:rPr>
                          </w:pPr>
                          <w:r>
                            <w:rPr>
                              <w:i/>
                              <w:spacing w:val="-8"/>
                              <w:sz w:val="16"/>
                            </w:rPr>
                            <w:t>Box 513249</w:t>
                          </w:r>
                        </w:p>
                        <w:p>
                          <w:pPr>
                            <w:pStyle w:val="Normal"/>
                            <w:rPr>
                              <w:i/>
                              <w:i/>
                              <w:spacing w:val="-8"/>
                              <w:sz w:val="16"/>
                            </w:rPr>
                          </w:pPr>
                          <w:r>
                            <w:rPr>
                              <w:i/>
                              <w:spacing w:val="-8"/>
                              <w:sz w:val="16"/>
                            </w:rPr>
                            <w:t>Los Angeles, CA</w:t>
                          </w:r>
                        </w:p>
                        <w:p>
                          <w:pPr>
                            <w:pStyle w:val="Normal"/>
                            <w:rPr>
                              <w:i/>
                              <w:i/>
                              <w:spacing w:val="-8"/>
                              <w:sz w:val="16"/>
                            </w:rPr>
                          </w:pPr>
                          <w:r>
                            <w:rPr>
                              <w:i/>
                              <w:spacing w:val="-8"/>
                              <w:sz w:val="16"/>
                            </w:rPr>
                            <w:t>90051-1011</w:t>
                          </w:r>
                        </w:p>
                        <w:p>
                          <w:pPr>
                            <w:pStyle w:val="Normal"/>
                            <w:spacing w:before="0" w:after="240"/>
                            <w:rPr>
                              <w:i/>
                              <w:i/>
                              <w:spacing w:val="-8"/>
                              <w:sz w:val="16"/>
                            </w:rPr>
                          </w:pPr>
                          <w:r>
                            <w:rPr>
                              <w:i/>
                              <w:spacing w:val="-8"/>
                              <w:sz w:val="16"/>
                            </w:rPr>
                            <w:t>M.L  GT11H1</w:t>
                          </w:r>
                        </w:p>
                        <w:p>
                          <w:pPr>
                            <w:pStyle w:val="Normal"/>
                            <w:rPr>
                              <w:i/>
                              <w:i/>
                              <w:spacing w:val="-8"/>
                              <w:sz w:val="16"/>
                            </w:rPr>
                          </w:pPr>
                          <w:r>
                            <w:rPr>
                              <w:i/>
                              <w:spacing w:val="-8"/>
                              <w:sz w:val="16"/>
                            </w:rPr>
                            <w:t>tel   (213) 244-4250</w:t>
                          </w:r>
                        </w:p>
                        <w:p>
                          <w:pPr>
                            <w:pStyle w:val="Normal"/>
                            <w:rPr>
                              <w:i/>
                              <w:i/>
                            </w:rPr>
                          </w:pPr>
                          <w:r>
                            <w:rPr>
                              <w:i/>
                              <w:spacing w:val="-8"/>
                              <w:sz w:val="16"/>
                            </w:rPr>
                            <w:t>fax  (213) 244-8088</w:t>
                          </w:r>
                        </w:p>
                      </w:txbxContent>
                    </wps:txbx>
                    <wps:bodyPr anchor="t" lIns="0" tIns="0" rIns="0" bIns="0">
                      <a:noAutofit/>
                    </wps:bodyPr>
                  </wps:wsp>
                </a:graphicData>
              </a:graphic>
            </wp:anchor>
          </w:drawing>
        </mc:Choice>
        <mc:Fallback>
          <w:pict>
            <v:rect fillcolor="#FFFFFF" style="position:absolute;rotation:-0;width:76.55pt;height:158.6pt;mso-wrap-distance-left:9pt;mso-wrap-distance-right:9pt;mso-wrap-distance-top:0pt;mso-wrap-distance-bottom:0pt;margin-top:165.65pt;mso-position-vertical-relative:page;margin-left:511.7pt;mso-position-horizontal-relative:page">
              <v:fill opacity="0f"/>
              <v:textbox inset="0in,0in,0in,0in">
                <w:txbxContent>
                  <w:p>
                    <w:pPr>
                      <w:pStyle w:val="Normal"/>
                      <w:rPr>
                        <w:rFonts w:ascii="Arial Narrow" w:hAnsi="Arial Narrow" w:cs="Arial Narrow"/>
                        <w:b/>
                        <w:spacing w:val="-8"/>
                        <w:sz w:val="16"/>
                      </w:rPr>
                    </w:pPr>
                    <w:r>
                      <w:rPr>
                        <w:rFonts w:cs="Arial Narrow" w:ascii="Arial Narrow" w:hAnsi="Arial Narrow"/>
                        <w:b/>
                        <w:spacing w:val="-8"/>
                        <w:sz w:val="16"/>
                      </w:rPr>
                      <w:t>Southern California</w:t>
                    </w:r>
                  </w:p>
                  <w:p>
                    <w:pPr>
                      <w:pStyle w:val="Normal"/>
                      <w:spacing w:before="0" w:after="240"/>
                      <w:rPr>
                        <w:rFonts w:ascii="Arial Narrow" w:hAnsi="Arial Narrow" w:cs="Arial Narrow"/>
                        <w:b/>
                        <w:spacing w:val="-8"/>
                        <w:sz w:val="16"/>
                      </w:rPr>
                    </w:pPr>
                    <w:r>
                      <w:rPr>
                        <w:rFonts w:cs="Arial Narrow" w:ascii="Arial Narrow" w:hAnsi="Arial Narrow"/>
                        <w:b/>
                        <w:spacing w:val="-8"/>
                        <w:sz w:val="16"/>
                      </w:rPr>
                      <w:t>Gas Company</w:t>
                    </w:r>
                  </w:p>
                  <w:p>
                    <w:pPr>
                      <w:pStyle w:val="Normal"/>
                      <w:rPr>
                        <w:i/>
                        <w:i/>
                        <w:spacing w:val="-8"/>
                        <w:sz w:val="16"/>
                      </w:rPr>
                    </w:pPr>
                    <w:r>
                      <w:rPr>
                        <w:i/>
                        <w:spacing w:val="-8"/>
                        <w:sz w:val="16"/>
                      </w:rPr>
                      <w:t>555 W. Fifth Street</w:t>
                    </w:r>
                  </w:p>
                  <w:p>
                    <w:pPr>
                      <w:pStyle w:val="Normal"/>
                      <w:rPr>
                        <w:i/>
                        <w:i/>
                        <w:spacing w:val="-8"/>
                        <w:sz w:val="16"/>
                      </w:rPr>
                    </w:pPr>
                    <w:r>
                      <w:rPr>
                        <w:i/>
                        <w:spacing w:val="-8"/>
                        <w:sz w:val="16"/>
                      </w:rPr>
                      <w:t>Los Angeles, CA</w:t>
                    </w:r>
                  </w:p>
                  <w:p>
                    <w:pPr>
                      <w:pStyle w:val="Normal"/>
                      <w:spacing w:before="0" w:after="240"/>
                      <w:rPr>
                        <w:i/>
                        <w:i/>
                        <w:spacing w:val="-8"/>
                        <w:sz w:val="16"/>
                      </w:rPr>
                    </w:pPr>
                    <w:r>
                      <w:rPr>
                        <w:i/>
                        <w:spacing w:val="-8"/>
                        <w:sz w:val="16"/>
                      </w:rPr>
                      <w:t>90013-1011</w:t>
                    </w:r>
                  </w:p>
                  <w:p>
                    <w:pPr>
                      <w:pStyle w:val="Normal"/>
                      <w:rPr>
                        <w:i/>
                        <w:i/>
                        <w:spacing w:val="-8"/>
                        <w:sz w:val="16"/>
                      </w:rPr>
                    </w:pPr>
                    <w:r>
                      <w:rPr>
                        <w:i/>
                        <w:spacing w:val="-8"/>
                        <w:sz w:val="16"/>
                      </w:rPr>
                      <w:t>Mailing Address:</w:t>
                    </w:r>
                  </w:p>
                  <w:p>
                    <w:pPr>
                      <w:pStyle w:val="Normal"/>
                      <w:rPr>
                        <w:i/>
                        <w:i/>
                        <w:spacing w:val="-8"/>
                        <w:sz w:val="16"/>
                      </w:rPr>
                    </w:pPr>
                    <w:r>
                      <w:rPr>
                        <w:i/>
                        <w:spacing w:val="-8"/>
                        <w:sz w:val="16"/>
                      </w:rPr>
                      <w:t>Box 513249</w:t>
                    </w:r>
                  </w:p>
                  <w:p>
                    <w:pPr>
                      <w:pStyle w:val="Normal"/>
                      <w:rPr>
                        <w:i/>
                        <w:i/>
                        <w:spacing w:val="-8"/>
                        <w:sz w:val="16"/>
                      </w:rPr>
                    </w:pPr>
                    <w:r>
                      <w:rPr>
                        <w:i/>
                        <w:spacing w:val="-8"/>
                        <w:sz w:val="16"/>
                      </w:rPr>
                      <w:t>Los Angeles, CA</w:t>
                    </w:r>
                  </w:p>
                  <w:p>
                    <w:pPr>
                      <w:pStyle w:val="Normal"/>
                      <w:rPr>
                        <w:i/>
                        <w:i/>
                        <w:spacing w:val="-8"/>
                        <w:sz w:val="16"/>
                      </w:rPr>
                    </w:pPr>
                    <w:r>
                      <w:rPr>
                        <w:i/>
                        <w:spacing w:val="-8"/>
                        <w:sz w:val="16"/>
                      </w:rPr>
                      <w:t>90051-1011</w:t>
                    </w:r>
                  </w:p>
                  <w:p>
                    <w:pPr>
                      <w:pStyle w:val="Normal"/>
                      <w:spacing w:before="0" w:after="240"/>
                      <w:rPr>
                        <w:i/>
                        <w:i/>
                        <w:spacing w:val="-8"/>
                        <w:sz w:val="16"/>
                      </w:rPr>
                    </w:pPr>
                    <w:r>
                      <w:rPr>
                        <w:i/>
                        <w:spacing w:val="-8"/>
                        <w:sz w:val="16"/>
                      </w:rPr>
                      <w:t>M.L  GT11H1</w:t>
                    </w:r>
                  </w:p>
                  <w:p>
                    <w:pPr>
                      <w:pStyle w:val="Normal"/>
                      <w:rPr>
                        <w:i/>
                        <w:i/>
                        <w:spacing w:val="-8"/>
                        <w:sz w:val="16"/>
                      </w:rPr>
                    </w:pPr>
                    <w:r>
                      <w:rPr>
                        <w:i/>
                        <w:spacing w:val="-8"/>
                        <w:sz w:val="16"/>
                      </w:rPr>
                      <w:t>tel   (213) 244-4250</w:t>
                    </w:r>
                  </w:p>
                  <w:p>
                    <w:pPr>
                      <w:pStyle w:val="Normal"/>
                      <w:rPr>
                        <w:i/>
                        <w:i/>
                      </w:rPr>
                    </w:pPr>
                    <w:r>
                      <w:rPr>
                        <w:i/>
                        <w:spacing w:val="-8"/>
                        <w:sz w:val="16"/>
                      </w:rPr>
                      <w:t>fax  (213) 244-8088</w:t>
                    </w:r>
                  </w:p>
                </w:txbxContent>
              </v:textbox>
              <w10:wrap type="square"/>
            </v:rect>
          </w:pict>
        </mc:Fallback>
      </mc:AlternateContent>
    </w:r>
  </w:p>
  <w:p>
    <w:pPr>
      <w:pStyle w:val="Header"/>
      <w:tabs>
        <w:tab w:val="clear" w:pos="4320"/>
        <w:tab w:val="clear" w:pos="8640"/>
        <w:tab w:val="left" w:pos="6480" w:leader="none"/>
      </w:tabs>
      <w:spacing w:before="0" w:after="60"/>
      <w:rPr>
        <w:lang w:val="en-CA" w:eastAsia="en-CA"/>
      </w:rPr>
    </w:pPr>
    <w:r>
      <w:rPr>
        <w:lang w:val="en-CA" w:eastAsia="en-CA"/>
      </w:rPr>
      <w:drawing>
        <wp:inline distT="0" distB="0" distL="0" distR="0">
          <wp:extent cx="2208530" cy="14097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7" t="-26" r="-17" b="-26"/>
                  <a:stretch>
                    <a:fillRect/>
                  </a:stretch>
                </pic:blipFill>
                <pic:spPr bwMode="auto">
                  <a:xfrm>
                    <a:off x="0" y="0"/>
                    <a:ext cx="2208530" cy="1409700"/>
                  </a:xfrm>
                  <a:prstGeom prst="rect">
                    <a:avLst/>
                  </a:prstGeom>
                  <a:noFill/>
                </pic:spPr>
              </pic:pic>
            </a:graphicData>
          </a:graphic>
        </wp:inline>
      </w:drawing>
    </w:r>
    <w:r>
      <w:rPr>
        <w:lang w:val="en-CA" w:eastAsia="en-CA"/>
      </w:rPr>
      <w:tab/>
    </w:r>
    <w:r>
      <w:rPr>
        <w:rFonts w:cs="Arial Narrow" w:ascii="Arial Narrow" w:hAnsi="Arial Narrow"/>
        <w:b/>
        <w:sz w:val="18"/>
        <w:lang w:val="en-CA" w:eastAsia="en-CA"/>
      </w:rPr>
      <w:tab/>
    </w:r>
  </w:p>
  <w:p>
    <w:pPr>
      <w:pStyle w:val="Header"/>
      <w:tabs>
        <w:tab w:val="clear" w:pos="4320"/>
        <w:tab w:val="clear" w:pos="8640"/>
        <w:tab w:val="left" w:pos="6840" w:leader="none"/>
      </w:tabs>
      <w:rPr>
        <w:rFonts w:ascii="Arial" w:hAnsi="Arial" w:cs="Arial"/>
        <w:b/>
        <w:i/>
        <w:i/>
        <w:sz w:val="16"/>
      </w:rPr>
    </w:pPr>
    <w:r>
      <w:rPr>
        <w:rFonts w:cs="ClassGarmnd BT" w:ascii="ClassGarmnd BT" w:hAnsi="ClassGarmnd BT"/>
      </w:rPr>
      <w:tab/>
    </w:r>
    <w:r>
      <w:rPr>
        <w:rFonts w:cs="Arial" w:ascii="Arial" w:hAnsi="Arial"/>
        <w:b/>
        <w:sz w:val="18"/>
      </w:rPr>
      <w:t>Eric B. Nelson</w:t>
    </w:r>
  </w:p>
  <w:p>
    <w:pPr>
      <w:pStyle w:val="Header"/>
      <w:tabs>
        <w:tab w:val="clear" w:pos="4320"/>
        <w:tab w:val="clear" w:pos="8640"/>
        <w:tab w:val="left" w:pos="6120" w:leader="none"/>
      </w:tabs>
      <w:rPr>
        <w:rFonts w:ascii="Arial" w:hAnsi="Arial" w:cs="Arial"/>
        <w:i/>
        <w:i/>
        <w:sz w:val="16"/>
      </w:rPr>
    </w:pPr>
    <w:r>
      <w:rPr>
        <w:i/>
        <w:sz w:val="16"/>
      </w:rPr>
      <w:tab/>
    </w:r>
  </w:p>
  <w:p>
    <w:pPr>
      <w:pStyle w:val="Header"/>
      <w:tabs>
        <w:tab w:val="clear" w:pos="4320"/>
        <w:tab w:val="clear" w:pos="8640"/>
        <w:tab w:val="left" w:pos="6840" w:leader="none"/>
      </w:tabs>
      <w:rPr/>
    </w:pPr>
    <w:r>
      <w:rPr/>
      <w:tab/>
    </w:r>
    <w:r>
      <w:rPr>
        <w:rFonts w:cs="Arial" w:ascii="Arial" w:hAnsi="Arial"/>
        <w:sz w:val="16"/>
      </w:rPr>
      <w:t>Director, Revenue</w:t>
    </w:r>
  </w:p>
  <w:p>
    <w:pPr>
      <w:pStyle w:val="Header"/>
      <w:tabs>
        <w:tab w:val="clear" w:pos="4320"/>
        <w:tab w:val="clear" w:pos="8640"/>
        <w:tab w:val="left" w:pos="6840" w:leader="none"/>
      </w:tabs>
      <w:rPr>
        <w:sz w:val="16"/>
      </w:rPr>
    </w:pPr>
    <w:r>
      <w:rPr>
        <w:rFonts w:cs="Arial" w:ascii="Arial" w:hAnsi="Arial"/>
        <w:sz w:val="16"/>
      </w:rPr>
      <w:tab/>
      <w:t>Management Services</w:t>
    </w:r>
  </w:p>
  <w:p>
    <w:pPr>
      <w:pStyle w:val="Header"/>
      <w:tabs>
        <w:tab w:val="clear" w:pos="4320"/>
        <w:tab w:val="clear" w:pos="8640"/>
        <w:tab w:val="left" w:pos="6120" w:leader="none"/>
      </w:tabs>
      <w:rPr>
        <w:i/>
        <w:i/>
        <w:sz w:val="16"/>
      </w:rPr>
    </w:pPr>
    <w:r>
      <w:rPr>
        <w:i/>
        <w:sz w:val="1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ind w:hanging="0" w:start="3600" w:end="0"/>
    </w:pPr>
    <w:rPr/>
  </w:style>
  <w:style w:type="paragraph" w:styleId="FootnoteText">
    <w:name w:val="footnote text"/>
    <w:basedOn w:val="Normal"/>
    <w:pPr/>
    <w:rPr>
      <w:sz w:val="20"/>
    </w:rPr>
  </w:style>
  <w:style w:type="paragraph" w:styleId="BodyTextIndent2">
    <w:name w:val="Body Text Indent 2"/>
    <w:basedOn w:val="Normal"/>
    <w:qFormat/>
    <w:pPr>
      <w:tabs>
        <w:tab w:val="clear" w:pos="720"/>
        <w:tab w:val="left" w:pos="1080" w:leader="none"/>
      </w:tabs>
      <w:ind w:hanging="1080" w:start="1080" w:end="0"/>
    </w:pPr>
    <w:rPr/>
  </w:style>
  <w:style w:type="paragraph" w:styleId="BodyTextIndent">
    <w:name w:val="Body Text Indent"/>
    <w:basedOn w:val="Normal"/>
    <w:pPr>
      <w:ind w:hanging="360" w:start="108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LOGOGLS2.DOT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2001-11-10T02:16:00Z</dcterms:created>
  <dc:creator>Jerry</dc:creator>
  <dc:description/>
  <dc:language>en-CA</dc:language>
  <cp:lastModifiedBy>hkingers</cp:lastModifiedBy>
  <cp:lastPrinted>2001-11-09T14:53:00Z</cp:lastPrinted>
  <dcterms:modified xsi:type="dcterms:W3CDTF">2001-11-10T02:16:00Z</dcterms:modified>
  <cp:revision>3</cp:revision>
  <dc:subject/>
  <dc:title>July 14, 1998</dc:title>
</cp:coreProperties>
</file>