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bCs/>
        </w:rPr>
        <w:t>SoCalEd sues over cost recovery</w:t>
      </w:r>
      <w:r>
        <w:rPr/>
        <w:br/>
        <w:t xml:space="preserve">  </w:t>
        <w:br/>
        <w:t xml:space="preserve">11/17/2000 </w:t>
        <w:br/>
        <w:t xml:space="preserve">Megawatt Daily </w:t>
        <w:br/>
        <w:t xml:space="preserve">(c) Copyright 2000 Pasha Publications, Inc. All Rights Reserved. </w:t>
      </w:r>
    </w:p>
    <w:p>
      <w:pPr>
        <w:pStyle w:val="NormalWeb"/>
        <w:rPr/>
      </w:pPr>
      <w:r>
        <w:rPr/>
        <w:t xml:space="preserve">Southern California Edison (SoCalEd) sued in federal court to affirm its right to charge ratepayers for the increased cost of wholesale power the company bought on their behalf, the company said yesterday. </w:t>
      </w:r>
    </w:p>
    <w:p>
      <w:pPr>
        <w:pStyle w:val="NormalWeb"/>
        <w:rPr/>
      </w:pPr>
      <w:r>
        <w:rPr/>
        <w:t xml:space="preserve">The suit aims "to vindicate [SoCalEd's] federal rights to recover its costs of purchasing electricity on behalf of its approximately 4.3 million retail customers," according to papers filed with the U.S. District Court in Los Angeles. </w:t>
      </w:r>
    </w:p>
    <w:p>
      <w:pPr>
        <w:pStyle w:val="NormalWeb"/>
        <w:rPr/>
      </w:pPr>
      <w:r>
        <w:rPr/>
        <w:t xml:space="preserve">"[SoCalEd] incurred these costs pursuant to tariffs filed with and approved by [FERC]," the utility says. Because FERC recognized as legitimate the wholesale power costs SoCalEd incurred making purchases in California's wholesale market, the utility argues that state regulators are unlawful in denying the company the right to recover those costs. </w:t>
      </w:r>
    </w:p>
    <w:p>
      <w:pPr>
        <w:pStyle w:val="NormalWeb"/>
        <w:rPr/>
      </w:pPr>
      <w:r>
        <w:rPr/>
        <w:t xml:space="preserve">SoCalEd says its power purchase expenditures since June have cost the company $1.2 billion more than it has earned through its generation operations and power sales from its retained generation assets. According to papers filed with the Securities and Exchange Commission earlier this week, the company has built up some $2.4 billion in wholesale power costs not covered by retail rates. </w:t>
      </w:r>
    </w:p>
    <w:p>
      <w:pPr>
        <w:pStyle w:val="NormalWeb"/>
        <w:rPr/>
      </w:pPr>
      <w:r>
        <w:rPr/>
        <w:t xml:space="preserve">SoCalEd's legal action mirrors a lawsuit filed by another California utility, Pacific Gas &amp; Electric, in federal court in San Francisco last week. Both utilities' retail rates are frozen in accordance with California's restructuring law, A.B. 1890. The average retail rate for all customers is around 9 cents/kWh, the companies’ estimate, and residential customers pay rates that approximate 1993 prices. </w:t>
      </w:r>
    </w:p>
    <w:p>
      <w:pPr>
        <w:pStyle w:val="NormalWeb"/>
        <w:rPr/>
      </w:pPr>
      <w:r>
        <w:rPr/>
        <w:t xml:space="preserve">A.B. 1890 mandates that the utilities' retail rates remain frozen during the transition to open wholesale market competition. During this period, the utility must pay off its stranded costs, and no costs are to be carried over after the end of the transition period. </w:t>
      </w:r>
    </w:p>
    <w:p>
      <w:pPr>
        <w:pStyle w:val="NormalWeb"/>
        <w:rPr/>
      </w:pPr>
      <w:r>
        <w:rPr/>
        <w:t xml:space="preserve">Still, utility representatives have said that lawmakers never foresaw such large price spikes as those that hit the state this summer and never intended to bankrupt the state's utilities. </w:t>
      </w:r>
    </w:p>
    <w:p>
      <w:pPr>
        <w:pStyle w:val="NormalWeb"/>
        <w:rPr/>
      </w:pPr>
      <w:r>
        <w:rPr/>
        <w:t xml:space="preserve">SoCalEd's suit notes that power purchases made in California's wholesale market, the California Power Exchange, were conducted under the market structure legally mandated by A.B. 1890. ADP </w:t>
      </w:r>
    </w:p>
    <w:p>
      <w:pPr>
        <w:pStyle w:val="NormalWeb"/>
        <w:rPr/>
      </w:pPr>
      <w:r>
        <w:rPr/>
        <w:b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2000-11-27T16:57:00Z</dcterms:created>
  <dc:creator>mbuster</dc:creator>
  <dc:description/>
  <dc:language>en-CA</dc:language>
  <cp:lastModifiedBy>mbuster</cp:lastModifiedBy>
  <dcterms:modified xsi:type="dcterms:W3CDTF">2000-11-27T16:58:00Z</dcterms:modified>
  <cp:revision>1</cp:revision>
  <dc:subject/>
  <dc:title>SoCalEd sues over cost recovery</dc:title>
</cp:coreProperties>
</file>