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GLORIA S. SMITH</w:t>
      </w:r>
    </w:p>
    <w:p>
      <w:pPr>
        <w:pStyle w:val="Normal"/>
        <w:pBdr>
          <w:bottom w:val="single" w:sz="12" w:space="1" w:color="000000"/>
        </w:pBdr>
        <w:jc w:val="center"/>
        <w:rPr>
          <w:sz w:val="22"/>
        </w:rPr>
      </w:pPr>
      <w:r>
        <w:rPr>
          <w:sz w:val="22"/>
        </w:rPr>
        <w:t xml:space="preserve"> </w:t>
      </w:r>
      <w:hyperlink r:id="rId2">
        <w:r>
          <w:rPr>
            <w:rStyle w:val="Hyperlink"/>
            <w:i/>
          </w:rPr>
          <w:drawing>
            <wp:inline distT="0" distB="0" distL="0" distR="0">
              <wp:extent cx="506730" cy="3835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23" t="-33" r="-23" b="-33"/>
                      <a:stretch>
                        <a:fillRect/>
                      </a:stretch>
                    </pic:blipFill>
                    <pic:spPr bwMode="auto">
                      <a:xfrm>
                        <a:off x="0" y="0"/>
                        <a:ext cx="506730" cy="383540"/>
                      </a:xfrm>
                      <a:prstGeom prst="rect">
                        <a:avLst/>
                      </a:prstGeom>
                      <a:noFill/>
                    </pic:spPr>
                  </pic:pic>
                </a:graphicData>
              </a:graphic>
            </wp:inline>
          </w:drawing>
        </w:r>
        <w:r>
          <w:rPr>
            <w:rStyle w:val="Hyperlink"/>
            <w:i/>
          </w:rPr>
          <w:t xml:space="preserve">   </w:t>
        </w:r>
        <w:r>
          <w:rPr>
            <w:rStyle w:val="Hyperlink"/>
            <w:b/>
            <w:bCs/>
            <w:i/>
          </w:rPr>
          <w:t xml:space="preserve">   </w:t>
        </w:r>
        <w:r>
          <w:rPr>
            <w:rStyle w:val="Hyperlink"/>
            <w:b/>
            <w:bCs/>
          </w:rPr>
          <w:t xml:space="preserve">Presented by Mike Spartalis </w:t>
        </w:r>
        <w:r>
          <w:rPr>
            <w:rStyle w:val="Hyperlink"/>
            <w:rFonts w:eastAsia="Symbol" w:cs="Symbol" w:ascii="Symbol" w:hAnsi="Symbol"/>
            <w:b/>
            <w:bCs/>
          </w:rPr>
          <w:sym w:font="Symbol" w:char="f0a8"/>
        </w:r>
        <w:r>
          <w:rPr>
            <w:rStyle w:val="Hyperlink"/>
            <w:b/>
            <w:bCs/>
          </w:rPr>
          <w:t xml:space="preserve"> Lavinski Allan &amp; Associates </w:t>
        </w:r>
        <w:r>
          <w:rPr>
            <w:rStyle w:val="Hyperlink"/>
            <w:rFonts w:eastAsia="Symbol" w:cs="Symbol" w:ascii="Symbol" w:hAnsi="Symbol"/>
            <w:b/>
            <w:bCs/>
          </w:rPr>
          <w:sym w:font="Symbol" w:char="f0a8"/>
        </w:r>
        <w:r>
          <w:rPr>
            <w:rStyle w:val="Hyperlink"/>
            <w:b/>
            <w:bCs/>
          </w:rPr>
          <w:t xml:space="preserve"> 713-783-8111</w:t>
        </w:r>
      </w:hyperlink>
    </w:p>
    <w:p>
      <w:pPr>
        <w:pStyle w:val="Normal"/>
        <w:pBdr>
          <w:bottom w:val="single" w:sz="12" w:space="1" w:color="000000"/>
        </w:pBdr>
        <w:jc w:val="center"/>
        <w:rPr>
          <w:sz w:val="22"/>
        </w:rPr>
      </w:pPr>
      <w:r>
        <w:rPr>
          <w:sz w:val="22"/>
        </w:rPr>
      </w:r>
    </w:p>
    <w:p>
      <w:pPr>
        <w:pStyle w:val="Normal"/>
        <w:rPr>
          <w:sz w:val="22"/>
        </w:rPr>
      </w:pPr>
      <w:r>
        <w:rPr>
          <w:sz w:val="22"/>
        </w:rPr>
      </w:r>
    </w:p>
    <w:p>
      <w:pPr>
        <w:pStyle w:val="Heading1"/>
        <w:rPr>
          <w:sz w:val="28"/>
        </w:rPr>
      </w:pPr>
      <w:r>
        <w:rPr>
          <w:sz w:val="28"/>
        </w:rPr>
        <w:t>SUMMARY</w:t>
      </w:r>
    </w:p>
    <w:p>
      <w:pPr>
        <w:pStyle w:val="Normal"/>
        <w:jc w:val="center"/>
        <w:rPr>
          <w:b/>
          <w:sz w:val="22"/>
        </w:rPr>
      </w:pPr>
      <w:r>
        <w:rPr>
          <w:b/>
          <w:sz w:val="22"/>
        </w:rPr>
      </w:r>
    </w:p>
    <w:p>
      <w:pPr>
        <w:pStyle w:val="BodyText"/>
        <w:jc w:val="both"/>
        <w:rPr/>
      </w:pPr>
      <w:r>
        <w:rPr/>
        <w:t xml:space="preserve">Goal oriented with high driven energy level and a positive mental attitude. Dependable and effective team member with twelve years experience in the natural gas industry.  Knowledgeable in transportation scheduling, contractual and operational flow of natural gas.  Background includes expertise in gas and financial accounting.  Known for strong interpersonal, communication and customer relation’s skills.  </w:t>
      </w:r>
    </w:p>
    <w:p>
      <w:pPr>
        <w:pStyle w:val="Normal"/>
        <w:rPr>
          <w:sz w:val="22"/>
        </w:rPr>
      </w:pPr>
      <w:r>
        <w:rPr>
          <w:sz w:val="22"/>
        </w:rPr>
      </w:r>
    </w:p>
    <w:p>
      <w:pPr>
        <w:pStyle w:val="Normal"/>
        <w:rPr/>
      </w:pPr>
      <w:r>
        <w:rPr>
          <w:sz w:val="22"/>
        </w:rPr>
        <w:tab/>
        <w:tab/>
        <w:tab/>
        <w:tab/>
        <w:t xml:space="preserve">       </w:t>
      </w:r>
      <w:r>
        <w:rPr>
          <w:b/>
          <w:sz w:val="28"/>
        </w:rPr>
        <w:t>ACCOMPLISHMENTS</w:t>
      </w:r>
    </w:p>
    <w:p>
      <w:pPr>
        <w:pStyle w:val="Normal"/>
        <w:rPr>
          <w:b/>
          <w:sz w:val="28"/>
        </w:rPr>
      </w:pPr>
      <w:r>
        <w:rPr>
          <w:b/>
          <w:sz w:val="28"/>
        </w:rPr>
      </w:r>
    </w:p>
    <w:p>
      <w:pPr>
        <w:pStyle w:val="Normal"/>
        <w:rPr/>
      </w:pPr>
      <w:r>
        <w:rPr>
          <w:b/>
          <w:sz w:val="28"/>
        </w:rPr>
        <w:t>Midcoast Energy Resources</w:t>
      </w:r>
      <w:r>
        <w:rPr>
          <w:b/>
          <w:sz w:val="24"/>
        </w:rPr>
        <w:t xml:space="preserve"> </w:t>
        <w:tab/>
        <w:tab/>
        <w:tab/>
        <w:tab/>
        <w:tab/>
        <w:tab/>
        <w:t>1999-Current</w:t>
      </w:r>
    </w:p>
    <w:p>
      <w:pPr>
        <w:pStyle w:val="Heading2"/>
        <w:ind w:hanging="0" w:start="0"/>
        <w:rPr/>
      </w:pPr>
      <w:r>
        <w:rPr/>
        <w:t xml:space="preserve">Sr. Regulatory Gas Accountant, </w:t>
      </w:r>
      <w:r>
        <w:rPr>
          <w:b w:val="false"/>
          <w:i w:val="false"/>
        </w:rPr>
        <w:t>Houston, Texas</w:t>
      </w:r>
    </w:p>
    <w:p>
      <w:pPr>
        <w:pStyle w:val="Normal"/>
        <w:numPr>
          <w:ilvl w:val="0"/>
          <w:numId w:val="2"/>
        </w:numPr>
        <w:rPr>
          <w:b/>
          <w:i/>
          <w:i/>
          <w:sz w:val="22"/>
        </w:rPr>
      </w:pPr>
      <w:r>
        <w:rPr>
          <w:sz w:val="22"/>
        </w:rPr>
        <w:t xml:space="preserve">Responsible for  the manual volume allocation for several Transmission Regulatory Pipelines  </w:t>
      </w:r>
    </w:p>
    <w:p>
      <w:pPr>
        <w:pStyle w:val="Normal"/>
        <w:numPr>
          <w:ilvl w:val="0"/>
          <w:numId w:val="2"/>
        </w:numPr>
        <w:rPr>
          <w:b/>
          <w:i/>
          <w:i/>
          <w:sz w:val="22"/>
        </w:rPr>
      </w:pPr>
      <w:r>
        <w:rPr>
          <w:sz w:val="22"/>
        </w:rPr>
        <w:t>Responsible for the reporting of Interstate and Intrastate Pipelines</w:t>
      </w:r>
    </w:p>
    <w:p>
      <w:pPr>
        <w:pStyle w:val="Normal"/>
        <w:numPr>
          <w:ilvl w:val="0"/>
          <w:numId w:val="2"/>
        </w:numPr>
        <w:rPr>
          <w:b/>
          <w:i/>
          <w:i/>
          <w:sz w:val="22"/>
        </w:rPr>
      </w:pPr>
      <w:r>
        <w:rPr>
          <w:sz w:val="22"/>
        </w:rPr>
        <w:t>Prepared monthly actualization of gas volumes, verifying imbalances, settlements, resolve price &amp; volume discrepancies, settling cash outs, processing transportation invoices and other gas accounting reporting.</w:t>
      </w:r>
    </w:p>
    <w:p>
      <w:pPr>
        <w:pStyle w:val="Normal"/>
        <w:numPr>
          <w:ilvl w:val="0"/>
          <w:numId w:val="2"/>
        </w:numPr>
        <w:rPr>
          <w:b/>
          <w:i/>
          <w:i/>
          <w:sz w:val="22"/>
        </w:rPr>
      </w:pPr>
      <w:r>
        <w:rPr>
          <w:sz w:val="22"/>
        </w:rPr>
        <w:t xml:space="preserve">Generated manual invoicing for several Gathering and Offshore systems in the Gulf Shore </w:t>
      </w:r>
    </w:p>
    <w:p>
      <w:pPr>
        <w:pStyle w:val="Normal"/>
        <w:numPr>
          <w:ilvl w:val="0"/>
          <w:numId w:val="2"/>
        </w:numPr>
        <w:rPr>
          <w:b/>
          <w:i/>
          <w:i/>
          <w:sz w:val="22"/>
        </w:rPr>
      </w:pPr>
      <w:r>
        <w:rPr>
          <w:sz w:val="22"/>
        </w:rPr>
        <w:t>Generated the information for SEC reporting, quarterly estimates for the balance sheet statements</w:t>
      </w:r>
    </w:p>
    <w:p>
      <w:pPr>
        <w:pStyle w:val="Normal"/>
        <w:numPr>
          <w:ilvl w:val="0"/>
          <w:numId w:val="2"/>
        </w:numPr>
        <w:rPr>
          <w:b/>
          <w:i/>
          <w:i/>
          <w:sz w:val="22"/>
        </w:rPr>
      </w:pPr>
      <w:r>
        <w:rPr>
          <w:sz w:val="22"/>
        </w:rPr>
        <w:t>Prepared, processed journal entries and maintained the general ledgers for LIBOR and Base Rate loans, SWAP fees, and Money Market, Dividend accounts</w:t>
      </w:r>
    </w:p>
    <w:p>
      <w:pPr>
        <w:pStyle w:val="Normal"/>
        <w:numPr>
          <w:ilvl w:val="0"/>
          <w:numId w:val="2"/>
        </w:numPr>
        <w:rPr>
          <w:b/>
          <w:i/>
          <w:i/>
          <w:sz w:val="22"/>
        </w:rPr>
      </w:pPr>
      <w:r>
        <w:rPr>
          <w:sz w:val="22"/>
        </w:rPr>
        <w:t>Analyzed Balance Sheet accounts for each entity</w:t>
      </w:r>
    </w:p>
    <w:p>
      <w:pPr>
        <w:pStyle w:val="Normal"/>
        <w:numPr>
          <w:ilvl w:val="0"/>
          <w:numId w:val="2"/>
        </w:numPr>
        <w:rPr>
          <w:b/>
          <w:i/>
          <w:i/>
          <w:sz w:val="22"/>
        </w:rPr>
      </w:pPr>
      <w:r>
        <w:rPr>
          <w:sz w:val="22"/>
        </w:rPr>
        <w:t xml:space="preserve">Responsible for certain sections of 10-K, and FERC reporting </w:t>
      </w:r>
    </w:p>
    <w:p>
      <w:pPr>
        <w:pStyle w:val="Normal"/>
        <w:rPr>
          <w:b/>
          <w:i/>
          <w:i/>
          <w:sz w:val="24"/>
        </w:rPr>
      </w:pPr>
      <w:r>
        <w:rPr>
          <w:b/>
          <w:i/>
          <w:sz w:val="24"/>
        </w:rPr>
      </w:r>
    </w:p>
    <w:p>
      <w:pPr>
        <w:pStyle w:val="Heading3"/>
        <w:ind w:hanging="0" w:start="0"/>
        <w:rPr>
          <w:b/>
          <w:i/>
          <w:i/>
        </w:rPr>
      </w:pPr>
      <w:r>
        <w:rPr>
          <w:b/>
          <w:sz w:val="28"/>
        </w:rPr>
        <w:t>Ruamrudee Int’l School/Ayutthya Bank/MBF Int’l School</w:t>
        <w:tab/>
      </w:r>
      <w:r>
        <w:rPr>
          <w:b/>
        </w:rPr>
        <w:t>1995-1999</w:t>
      </w:r>
    </w:p>
    <w:p>
      <w:pPr>
        <w:pStyle w:val="Heading2"/>
        <w:ind w:hanging="0" w:start="0"/>
        <w:rPr/>
      </w:pPr>
      <w:r>
        <w:rPr/>
        <w:t xml:space="preserve">High School/Middle-School Teacher, </w:t>
      </w:r>
      <w:r>
        <w:rPr>
          <w:b w:val="false"/>
          <w:i w:val="false"/>
        </w:rPr>
        <w:t>Bangkok, Thailand</w:t>
      </w:r>
    </w:p>
    <w:p>
      <w:pPr>
        <w:pStyle w:val="Normal"/>
        <w:numPr>
          <w:ilvl w:val="0"/>
          <w:numId w:val="3"/>
        </w:numPr>
        <w:rPr>
          <w:b/>
          <w:i/>
          <w:i/>
          <w:sz w:val="22"/>
        </w:rPr>
      </w:pPr>
      <w:r>
        <w:rPr>
          <w:sz w:val="22"/>
        </w:rPr>
        <w:t>Instructed High School courses in Accounting, Business Math, and Business Studies to multi-cultural eleventh and twelfth grade students</w:t>
      </w:r>
    </w:p>
    <w:p>
      <w:pPr>
        <w:pStyle w:val="Normal"/>
        <w:numPr>
          <w:ilvl w:val="0"/>
          <w:numId w:val="3"/>
        </w:numPr>
        <w:rPr>
          <w:b/>
          <w:i/>
          <w:i/>
          <w:sz w:val="22"/>
        </w:rPr>
      </w:pPr>
      <w:r>
        <w:rPr>
          <w:sz w:val="22"/>
        </w:rPr>
        <w:t>Instructed High School Curriculum which included learning the basic accounting principles and procedures, and computer accounting simulation applications for service and merchandising businesses.</w:t>
      </w:r>
    </w:p>
    <w:p>
      <w:pPr>
        <w:pStyle w:val="Normal"/>
        <w:numPr>
          <w:ilvl w:val="0"/>
          <w:numId w:val="3"/>
        </w:numPr>
        <w:rPr>
          <w:b/>
          <w:i/>
          <w:i/>
          <w:sz w:val="22"/>
        </w:rPr>
      </w:pPr>
      <w:r>
        <w:rPr>
          <w:sz w:val="22"/>
        </w:rPr>
        <w:t>Instructed Business Math applications with emphasis on developing personal traits, which are desirable for successful occupational and everyday living adjustments in a global changing environment.</w:t>
      </w:r>
    </w:p>
    <w:p>
      <w:pPr>
        <w:pStyle w:val="Normal"/>
        <w:numPr>
          <w:ilvl w:val="0"/>
          <w:numId w:val="3"/>
        </w:numPr>
        <w:rPr>
          <w:b/>
          <w:i/>
          <w:i/>
          <w:sz w:val="22"/>
        </w:rPr>
      </w:pPr>
      <w:r>
        <w:rPr>
          <w:sz w:val="22"/>
        </w:rPr>
        <w:t>Instructed Business Studies, which focused on marketing, research, distribution and promotional strategies in global environments.</w:t>
      </w:r>
    </w:p>
    <w:p>
      <w:pPr>
        <w:pStyle w:val="Normal"/>
        <w:numPr>
          <w:ilvl w:val="0"/>
          <w:numId w:val="3"/>
        </w:numPr>
        <w:rPr>
          <w:b/>
          <w:i/>
          <w:i/>
          <w:sz w:val="22"/>
        </w:rPr>
      </w:pPr>
      <w:r>
        <w:rPr>
          <w:sz w:val="22"/>
        </w:rPr>
        <w:t>Instructed Middle School Curriculum in English, Math, Science, and Special Education classes to multi-cultural sixth, seventh, and eighth grade students.</w:t>
      </w:r>
    </w:p>
    <w:p>
      <w:pPr>
        <w:pStyle w:val="Normal"/>
        <w:ind w:start="5760" w:end="0"/>
        <w:rPr>
          <w:b/>
          <w:i/>
          <w:i/>
          <w:sz w:val="28"/>
        </w:rPr>
      </w:pPr>
      <w:r>
        <w:rPr>
          <w:b/>
          <w:i/>
          <w:sz w:val="28"/>
        </w:rPr>
      </w:r>
    </w:p>
    <w:p>
      <w:pPr>
        <w:pStyle w:val="Heading5"/>
        <w:ind w:hanging="0" w:start="0"/>
        <w:rPr/>
      </w:pPr>
      <w:r>
        <w:rPr/>
        <w:t>Enron Corporation</w:t>
        <w:tab/>
        <w:tab/>
        <w:tab/>
        <w:tab/>
        <w:tab/>
        <w:tab/>
        <w:tab/>
      </w:r>
      <w:r>
        <w:rPr>
          <w:sz w:val="24"/>
        </w:rPr>
        <w:t>1990-1995</w:t>
      </w:r>
    </w:p>
    <w:p>
      <w:pPr>
        <w:pStyle w:val="Heading7"/>
        <w:ind w:hanging="0" w:start="0"/>
        <w:rPr/>
      </w:pPr>
      <w:r>
        <w:rPr/>
        <w:t>Northern Natural Gas Company, Market Service Analyst, Houston, Texas</w:t>
      </w:r>
    </w:p>
    <w:p>
      <w:pPr>
        <w:pStyle w:val="Normal"/>
        <w:numPr>
          <w:ilvl w:val="0"/>
          <w:numId w:val="6"/>
        </w:numPr>
        <w:rPr>
          <w:b/>
          <w:i/>
          <w:i/>
          <w:sz w:val="24"/>
        </w:rPr>
      </w:pPr>
      <w:r>
        <w:rPr>
          <w:sz w:val="22"/>
        </w:rPr>
        <w:t>Administered and executed contract requests for transport, sales, and delivery services.</w:t>
      </w:r>
    </w:p>
    <w:p>
      <w:pPr>
        <w:pStyle w:val="Normal"/>
        <w:numPr>
          <w:ilvl w:val="0"/>
          <w:numId w:val="6"/>
        </w:numPr>
        <w:rPr>
          <w:b/>
          <w:i/>
          <w:i/>
          <w:sz w:val="24"/>
        </w:rPr>
      </w:pPr>
      <w:r>
        <w:rPr>
          <w:sz w:val="22"/>
        </w:rPr>
        <w:t>Performed allocation for gathering, mainline, plants and interconnects with a technical understanding of allocation methodologies.</w:t>
      </w:r>
    </w:p>
    <w:p>
      <w:pPr>
        <w:pStyle w:val="Heading2"/>
        <w:ind w:hanging="0" w:start="0"/>
        <w:rPr/>
      </w:pPr>
      <w:r>
        <w:rPr/>
        <w:t>Gloria Smith, Page 2</w:t>
      </w:r>
    </w:p>
    <w:p>
      <w:pPr>
        <w:pStyle w:val="Heading2"/>
        <w:ind w:hanging="0" w:start="0"/>
        <w:rPr/>
      </w:pPr>
      <w:r>
        <w:rPr/>
        <w:t>Enron Corporation</w:t>
      </w:r>
    </w:p>
    <w:p>
      <w:pPr>
        <w:pStyle w:val="Normal"/>
        <w:numPr>
          <w:ilvl w:val="0"/>
          <w:numId w:val="6"/>
        </w:numPr>
        <w:rPr>
          <w:b/>
          <w:i/>
          <w:i/>
          <w:sz w:val="24"/>
        </w:rPr>
      </w:pPr>
      <w:r>
        <w:rPr>
          <w:sz w:val="22"/>
        </w:rPr>
        <w:t>Resolved suspense gas and reconciled physical imbalances.</w:t>
      </w:r>
    </w:p>
    <w:p>
      <w:pPr>
        <w:pStyle w:val="Normal"/>
        <w:numPr>
          <w:ilvl w:val="0"/>
          <w:numId w:val="6"/>
        </w:numPr>
        <w:rPr>
          <w:b/>
          <w:i/>
          <w:i/>
          <w:sz w:val="24"/>
        </w:rPr>
      </w:pPr>
      <w:r>
        <w:rPr>
          <w:sz w:val="22"/>
        </w:rPr>
        <w:t>Used Technical knowledge of patting concepts in order to provide accurate information assigned accounts.</w:t>
      </w:r>
    </w:p>
    <w:p>
      <w:pPr>
        <w:pStyle w:val="Normal"/>
        <w:numPr>
          <w:ilvl w:val="0"/>
          <w:numId w:val="6"/>
        </w:numPr>
        <w:rPr>
          <w:b/>
          <w:i/>
          <w:i/>
          <w:sz w:val="24"/>
        </w:rPr>
      </w:pPr>
      <w:r>
        <w:rPr>
          <w:sz w:val="22"/>
        </w:rPr>
        <w:t>Prepared Transport and Sales Reservation and Commodity billings in accordance with regulatory and contractual requirements.</w:t>
      </w:r>
    </w:p>
    <w:p>
      <w:pPr>
        <w:pStyle w:val="Normal"/>
        <w:numPr>
          <w:ilvl w:val="0"/>
          <w:numId w:val="6"/>
        </w:numPr>
        <w:rPr>
          <w:b/>
          <w:i/>
          <w:i/>
          <w:sz w:val="24"/>
        </w:rPr>
      </w:pPr>
      <w:r>
        <w:rPr>
          <w:sz w:val="22"/>
        </w:rPr>
        <w:t>Administered Firm and Interruptible Deferred Deliveries invoicing.</w:t>
      </w:r>
    </w:p>
    <w:p>
      <w:pPr>
        <w:pStyle w:val="Normal"/>
        <w:numPr>
          <w:ilvl w:val="0"/>
          <w:numId w:val="6"/>
        </w:numPr>
        <w:rPr>
          <w:b/>
          <w:i/>
          <w:i/>
          <w:sz w:val="24"/>
        </w:rPr>
      </w:pPr>
      <w:r>
        <w:rPr>
          <w:sz w:val="22"/>
        </w:rPr>
        <w:t>Reconciled and collected outstanding Accounts Receivable for assigned accounts.</w:t>
      </w:r>
    </w:p>
    <w:p>
      <w:pPr>
        <w:pStyle w:val="Normal"/>
        <w:numPr>
          <w:ilvl w:val="0"/>
          <w:numId w:val="6"/>
        </w:numPr>
        <w:rPr>
          <w:b/>
          <w:i/>
          <w:i/>
          <w:sz w:val="24"/>
        </w:rPr>
      </w:pPr>
      <w:r>
        <w:rPr>
          <w:sz w:val="22"/>
        </w:rPr>
        <w:t>Analyzed flash to actual variances for assigned accounts.</w:t>
      </w:r>
    </w:p>
    <w:p>
      <w:pPr>
        <w:pStyle w:val="Normal"/>
        <w:numPr>
          <w:ilvl w:val="0"/>
          <w:numId w:val="6"/>
        </w:numPr>
        <w:rPr>
          <w:b/>
          <w:i/>
          <w:i/>
          <w:sz w:val="24"/>
        </w:rPr>
      </w:pPr>
      <w:r>
        <w:rPr>
          <w:sz w:val="22"/>
        </w:rPr>
        <w:t>Investigated customer discrepancies and executed customer requests for information in a timely manner.</w:t>
      </w:r>
    </w:p>
    <w:p>
      <w:pPr>
        <w:pStyle w:val="Normal"/>
        <w:numPr>
          <w:ilvl w:val="0"/>
          <w:numId w:val="6"/>
        </w:numPr>
        <w:rPr>
          <w:b/>
          <w:i/>
          <w:i/>
          <w:sz w:val="24"/>
        </w:rPr>
      </w:pPr>
      <w:r>
        <w:rPr>
          <w:sz w:val="22"/>
        </w:rPr>
        <w:t xml:space="preserve">Developed a good working relationship as a primary contact for assigned accounts. </w:t>
      </w:r>
    </w:p>
    <w:p>
      <w:pPr>
        <w:pStyle w:val="Normal"/>
        <w:numPr>
          <w:ilvl w:val="0"/>
          <w:numId w:val="6"/>
        </w:numPr>
        <w:rPr>
          <w:b/>
          <w:i/>
          <w:i/>
          <w:sz w:val="24"/>
        </w:rPr>
      </w:pPr>
      <w:r>
        <w:rPr>
          <w:sz w:val="22"/>
        </w:rPr>
        <w:t>Compiled Ad hoc reporting for customer related issues.</w:t>
      </w:r>
    </w:p>
    <w:p>
      <w:pPr>
        <w:pStyle w:val="Normal"/>
        <w:numPr>
          <w:ilvl w:val="0"/>
          <w:numId w:val="6"/>
        </w:numPr>
        <w:rPr>
          <w:b/>
          <w:i/>
          <w:i/>
          <w:sz w:val="24"/>
        </w:rPr>
      </w:pPr>
      <w:r>
        <w:rPr>
          <w:sz w:val="22"/>
        </w:rPr>
        <w:t>Reconciled and recorded the impact of upstream pipelines or interconnecting pipelines.</w:t>
      </w:r>
    </w:p>
    <w:p>
      <w:pPr>
        <w:pStyle w:val="Normal"/>
        <w:numPr>
          <w:ilvl w:val="0"/>
          <w:numId w:val="6"/>
        </w:numPr>
        <w:rPr>
          <w:b/>
          <w:i/>
          <w:i/>
          <w:sz w:val="24"/>
        </w:rPr>
      </w:pPr>
      <w:r>
        <w:rPr>
          <w:sz w:val="22"/>
        </w:rPr>
        <w:t>Coordinated efficiently with other internal departments in order to service customer’s needs and to improve overall customer satisfaction.</w:t>
      </w:r>
    </w:p>
    <w:p>
      <w:pPr>
        <w:pStyle w:val="Normal"/>
        <w:rPr>
          <w:b/>
          <w:i/>
          <w:i/>
          <w:sz w:val="22"/>
        </w:rPr>
      </w:pPr>
      <w:r>
        <w:rPr>
          <w:b/>
          <w:i/>
          <w:sz w:val="22"/>
        </w:rPr>
      </w:r>
    </w:p>
    <w:p>
      <w:pPr>
        <w:pStyle w:val="Heading5"/>
        <w:ind w:hanging="0" w:start="0"/>
        <w:rPr/>
      </w:pPr>
      <w:r>
        <w:rPr/>
        <w:t>Gasmark Incorporated</w:t>
        <w:tab/>
        <w:tab/>
        <w:tab/>
        <w:tab/>
        <w:tab/>
        <w:tab/>
        <w:tab/>
      </w:r>
      <w:r>
        <w:rPr>
          <w:sz w:val="24"/>
        </w:rPr>
        <w:t>1989 - 1990</w:t>
      </w:r>
    </w:p>
    <w:p>
      <w:pPr>
        <w:pStyle w:val="Heading3"/>
        <w:ind w:hanging="0" w:start="0"/>
        <w:rPr/>
      </w:pPr>
      <w:r>
        <w:rPr>
          <w:b/>
          <w:bCs/>
        </w:rPr>
        <w:t>Financial Accountant</w:t>
      </w:r>
      <w:r>
        <w:rPr/>
        <w:t>, Houston, Texas</w:t>
      </w:r>
    </w:p>
    <w:p>
      <w:pPr>
        <w:pStyle w:val="Normal"/>
        <w:numPr>
          <w:ilvl w:val="0"/>
          <w:numId w:val="4"/>
        </w:numPr>
        <w:rPr>
          <w:b/>
          <w:i/>
          <w:i/>
          <w:sz w:val="24"/>
        </w:rPr>
      </w:pPr>
      <w:r>
        <w:rPr>
          <w:sz w:val="22"/>
        </w:rPr>
        <w:t>Analyzed and consolidated financial information for financial statement preparation.</w:t>
      </w:r>
    </w:p>
    <w:p>
      <w:pPr>
        <w:pStyle w:val="Normal"/>
        <w:numPr>
          <w:ilvl w:val="0"/>
          <w:numId w:val="4"/>
        </w:numPr>
        <w:rPr>
          <w:b/>
          <w:i/>
          <w:i/>
          <w:sz w:val="24"/>
        </w:rPr>
      </w:pPr>
      <w:r>
        <w:rPr>
          <w:sz w:val="22"/>
        </w:rPr>
        <w:t>Prepared cash flow analysis and Monthly flash forecasts.</w:t>
      </w:r>
    </w:p>
    <w:p>
      <w:pPr>
        <w:pStyle w:val="Normal"/>
        <w:numPr>
          <w:ilvl w:val="0"/>
          <w:numId w:val="4"/>
        </w:numPr>
        <w:rPr>
          <w:b/>
          <w:i/>
          <w:i/>
          <w:sz w:val="24"/>
        </w:rPr>
      </w:pPr>
      <w:r>
        <w:rPr>
          <w:sz w:val="22"/>
        </w:rPr>
        <w:t>Analyzed producer invoices for payment.</w:t>
      </w:r>
    </w:p>
    <w:p>
      <w:pPr>
        <w:pStyle w:val="Normal"/>
        <w:numPr>
          <w:ilvl w:val="0"/>
          <w:numId w:val="4"/>
        </w:numPr>
        <w:rPr>
          <w:b/>
          <w:i/>
          <w:i/>
          <w:sz w:val="24"/>
        </w:rPr>
      </w:pPr>
      <w:r>
        <w:rPr>
          <w:sz w:val="22"/>
        </w:rPr>
        <w:t>Maintained parent company general ledger, establishing new accounts as necessary.</w:t>
      </w:r>
    </w:p>
    <w:p>
      <w:pPr>
        <w:pStyle w:val="Normal"/>
        <w:numPr>
          <w:ilvl w:val="0"/>
          <w:numId w:val="4"/>
        </w:numPr>
        <w:rPr>
          <w:b/>
          <w:i/>
          <w:i/>
          <w:sz w:val="24"/>
        </w:rPr>
      </w:pPr>
      <w:r>
        <w:rPr>
          <w:sz w:val="22"/>
        </w:rPr>
        <w:t>Controlled and tracked capital expenditures.</w:t>
      </w:r>
    </w:p>
    <w:p>
      <w:pPr>
        <w:pStyle w:val="Normal"/>
        <w:rPr>
          <w:b/>
          <w:i/>
          <w:i/>
          <w:sz w:val="22"/>
        </w:rPr>
      </w:pPr>
      <w:r>
        <w:rPr>
          <w:b/>
          <w:i/>
          <w:sz w:val="22"/>
        </w:rPr>
      </w:r>
    </w:p>
    <w:p>
      <w:pPr>
        <w:pStyle w:val="Heading5"/>
        <w:ind w:hanging="0" w:start="0"/>
        <w:rPr/>
      </w:pPr>
      <w:r>
        <w:rPr/>
        <w:t>Tenneco Corporation</w:t>
        <w:tab/>
        <w:tab/>
        <w:tab/>
        <w:tab/>
        <w:tab/>
        <w:tab/>
        <w:tab/>
      </w:r>
      <w:r>
        <w:rPr>
          <w:sz w:val="24"/>
        </w:rPr>
        <w:t>1988 - 1989</w:t>
      </w:r>
    </w:p>
    <w:p>
      <w:pPr>
        <w:pStyle w:val="Heading5"/>
        <w:ind w:hanging="0" w:start="0"/>
        <w:rPr/>
      </w:pPr>
      <w:r>
        <w:rPr>
          <w:sz w:val="24"/>
        </w:rPr>
        <w:t>Contract Accountant</w:t>
      </w:r>
      <w:r>
        <w:rPr>
          <w:b w:val="false"/>
          <w:bCs/>
          <w:sz w:val="24"/>
        </w:rPr>
        <w:t>, Houston, Texas</w:t>
      </w:r>
    </w:p>
    <w:p>
      <w:pPr>
        <w:pStyle w:val="Normal"/>
        <w:numPr>
          <w:ilvl w:val="0"/>
          <w:numId w:val="5"/>
        </w:numPr>
        <w:rPr>
          <w:b/>
          <w:i/>
          <w:i/>
          <w:sz w:val="24"/>
        </w:rPr>
      </w:pPr>
      <w:r>
        <w:rPr>
          <w:sz w:val="22"/>
        </w:rPr>
        <w:t>Responsible for intercompany reconciliations and account analysis for oil and gas subsidiaries.</w:t>
      </w:r>
    </w:p>
    <w:p>
      <w:pPr>
        <w:pStyle w:val="Normal"/>
        <w:numPr>
          <w:ilvl w:val="0"/>
          <w:numId w:val="5"/>
        </w:numPr>
        <w:rPr>
          <w:b/>
          <w:i/>
          <w:i/>
          <w:sz w:val="24"/>
        </w:rPr>
      </w:pPr>
      <w:r>
        <w:rPr>
          <w:sz w:val="22"/>
        </w:rPr>
        <w:t>Prepared Excel spreadsheets for aging schedules for pipeline companies that were spun-off.</w:t>
      </w:r>
    </w:p>
    <w:p>
      <w:pPr>
        <w:pStyle w:val="Normal"/>
        <w:numPr>
          <w:ilvl w:val="0"/>
          <w:numId w:val="5"/>
        </w:numPr>
        <w:rPr>
          <w:b/>
          <w:i/>
          <w:i/>
          <w:sz w:val="24"/>
        </w:rPr>
      </w:pPr>
      <w:r>
        <w:rPr>
          <w:sz w:val="22"/>
        </w:rPr>
        <w:t>Prepared write-off journal vouchers for subsidiaries.</w:t>
      </w:r>
    </w:p>
    <w:p>
      <w:pPr>
        <w:pStyle w:val="Normal"/>
        <w:rPr>
          <w:b/>
          <w:i/>
          <w:i/>
          <w:sz w:val="24"/>
        </w:rPr>
      </w:pPr>
      <w:r>
        <w:rPr>
          <w:b/>
          <w:i/>
          <w:sz w:val="24"/>
        </w:rPr>
      </w:r>
    </w:p>
    <w:p>
      <w:pPr>
        <w:pStyle w:val="Heading8"/>
        <w:rPr/>
      </w:pPr>
      <w:r>
        <w:rPr/>
        <w:t>EDUCATION</w:t>
      </w:r>
    </w:p>
    <w:p>
      <w:pPr>
        <w:pStyle w:val="Normal"/>
        <w:ind w:start="720" w:end="0"/>
        <w:rPr/>
      </w:pPr>
      <w:r>
        <w:rPr>
          <w:b/>
          <w:sz w:val="28"/>
        </w:rPr>
        <w:tab/>
        <w:tab/>
      </w:r>
      <w:r>
        <w:rPr>
          <w:sz w:val="22"/>
        </w:rPr>
        <w:t>M.Ed., The College of New Jersey, Trenton, NJ – June, 1998</w:t>
      </w:r>
    </w:p>
    <w:p>
      <w:pPr>
        <w:pStyle w:val="Normal"/>
        <w:ind w:start="720" w:end="0"/>
        <w:rPr>
          <w:sz w:val="22"/>
        </w:rPr>
      </w:pPr>
      <w:r>
        <w:rPr>
          <w:sz w:val="22"/>
        </w:rPr>
        <w:tab/>
        <w:t xml:space="preserve">          B.B.A., University of Houston, Houston, TX – December, 1988</w:t>
      </w:r>
    </w:p>
    <w:p>
      <w:pPr>
        <w:pStyle w:val="Normal"/>
        <w:ind w:start="720" w:end="0"/>
        <w:rPr>
          <w:sz w:val="22"/>
        </w:rPr>
      </w:pPr>
      <w:r>
        <w:rPr>
          <w:sz w:val="22"/>
        </w:rPr>
        <w:tab/>
        <w:tab/>
        <w:tab/>
        <w:t>Major:  Business Administration, Accounting</w:t>
      </w:r>
    </w:p>
    <w:p>
      <w:pPr>
        <w:pStyle w:val="Normal"/>
        <w:ind w:start="720" w:end="0"/>
        <w:rPr>
          <w:sz w:val="22"/>
        </w:rPr>
      </w:pPr>
      <w:r>
        <w:rPr>
          <w:sz w:val="22"/>
        </w:rPr>
      </w:r>
    </w:p>
    <w:p>
      <w:pPr>
        <w:pStyle w:val="Normal"/>
        <w:ind w:start="720" w:end="0"/>
        <w:rPr/>
      </w:pPr>
      <w:r>
        <w:rPr>
          <w:sz w:val="22"/>
        </w:rPr>
        <w:tab/>
        <w:tab/>
        <w:tab/>
        <w:t xml:space="preserve">    </w:t>
      </w:r>
      <w:r>
        <w:rPr>
          <w:b/>
          <w:sz w:val="28"/>
        </w:rPr>
        <w:t>TECHNICAL SKILLS</w:t>
      </w:r>
    </w:p>
    <w:p>
      <w:pPr>
        <w:pStyle w:val="Normal"/>
        <w:rPr/>
      </w:pPr>
      <w:r>
        <w:rPr>
          <w:b/>
          <w:i/>
          <w:sz w:val="28"/>
        </w:rPr>
        <w:tab/>
        <w:tab/>
        <w:tab/>
      </w:r>
      <w:r>
        <w:rPr>
          <w:sz w:val="22"/>
        </w:rPr>
        <w:t>IBM/MacIntosh, Clarisworks, Excel, Lotus, Word, WordPerfect</w:t>
      </w:r>
    </w:p>
    <w:p>
      <w:pPr>
        <w:pStyle w:val="Normal"/>
        <w:rPr>
          <w:sz w:val="22"/>
        </w:rPr>
      </w:pPr>
      <w:r>
        <w:rPr>
          <w:sz w:val="22"/>
        </w:rPr>
      </w:r>
    </w:p>
    <w:p>
      <w:pPr>
        <w:pStyle w:val="Normal"/>
        <w:rPr/>
      </w:pPr>
      <w:r>
        <w:rPr>
          <w:sz w:val="22"/>
        </w:rPr>
        <w:tab/>
        <w:tab/>
        <w:tab/>
        <w:tab/>
      </w:r>
      <w:r>
        <w:rPr>
          <w:b/>
          <w:sz w:val="28"/>
        </w:rPr>
        <w:t xml:space="preserve"> FOREIGN LANGUAGES</w:t>
      </w:r>
    </w:p>
    <w:p>
      <w:pPr>
        <w:pStyle w:val="Normal"/>
        <w:rPr>
          <w:sz w:val="22"/>
        </w:rPr>
      </w:pPr>
      <w:r>
        <w:rPr>
          <w:sz w:val="22"/>
        </w:rPr>
        <w:tab/>
        <w:tab/>
        <w:tab/>
        <w:tab/>
        <w:tab/>
        <w:t xml:space="preserve">       Thai</w:t>
      </w:r>
    </w:p>
    <w:p>
      <w:pPr>
        <w:pStyle w:val="Normal"/>
        <w:rPr>
          <w:sz w:val="22"/>
        </w:rPr>
      </w:pPr>
      <w:r>
        <w:rPr>
          <w:sz w:val="22"/>
        </w:rPr>
        <w:tab/>
        <w:tab/>
        <w:tab/>
        <w:tab/>
        <w:tab/>
        <w:t xml:space="preserve">     Spanish</w:t>
      </w:r>
    </w:p>
    <w:p>
      <w:pPr>
        <w:pStyle w:val="Normal"/>
        <w:rPr>
          <w:sz w:val="22"/>
        </w:rPr>
      </w:pPr>
      <w:r>
        <w:rPr>
          <w:sz w:val="22"/>
        </w:rPr>
      </w:r>
    </w:p>
    <w:sectPr>
      <w:type w:val="nextPage"/>
      <w:pgSz w:w="12240" w:h="15840"/>
      <w:pgMar w:left="1800" w:right="1800" w:gutter="0" w:header="0" w:top="990" w:footer="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720" w:start="2880" w:end="0"/>
      <w:outlineLvl w:val="0"/>
    </w:pPr>
    <w:rPr>
      <w:b/>
      <w:sz w:val="24"/>
    </w:rPr>
  </w:style>
  <w:style w:type="paragraph" w:styleId="Heading2">
    <w:name w:val="heading 2"/>
    <w:basedOn w:val="Normal"/>
    <w:next w:val="Normal"/>
    <w:qFormat/>
    <w:pPr>
      <w:keepNext w:val="true"/>
      <w:numPr>
        <w:ilvl w:val="1"/>
        <w:numId w:val="1"/>
      </w:numPr>
      <w:outlineLvl w:val="1"/>
    </w:pPr>
    <w:rPr>
      <w:b/>
      <w:i/>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ind w:hanging="0" w:start="5760" w:end="0"/>
      <w:outlineLvl w:val="3"/>
    </w:pPr>
    <w:rPr>
      <w:b/>
      <w:sz w:val="28"/>
    </w:rPr>
  </w:style>
  <w:style w:type="paragraph" w:styleId="Heading5">
    <w:name w:val="heading 5"/>
    <w:basedOn w:val="Normal"/>
    <w:next w:val="Normal"/>
    <w:qFormat/>
    <w:pPr>
      <w:keepNext w:val="true"/>
      <w:numPr>
        <w:ilvl w:val="4"/>
        <w:numId w:val="1"/>
      </w:numPr>
      <w:outlineLvl w:val="4"/>
    </w:pPr>
    <w:rPr>
      <w:b/>
      <w:sz w:val="28"/>
    </w:rPr>
  </w:style>
  <w:style w:type="paragraph" w:styleId="Heading6">
    <w:name w:val="heading 6"/>
    <w:basedOn w:val="Normal"/>
    <w:next w:val="Normal"/>
    <w:qFormat/>
    <w:pPr>
      <w:keepNext w:val="true"/>
      <w:numPr>
        <w:ilvl w:val="5"/>
        <w:numId w:val="1"/>
      </w:numPr>
      <w:outlineLvl w:val="5"/>
    </w:pPr>
    <w:rPr>
      <w:b/>
      <w:i/>
      <w:sz w:val="22"/>
    </w:rPr>
  </w:style>
  <w:style w:type="paragraph" w:styleId="Heading7">
    <w:name w:val="heading 7"/>
    <w:basedOn w:val="Normal"/>
    <w:next w:val="Normal"/>
    <w:qFormat/>
    <w:pPr>
      <w:keepNext w:val="true"/>
      <w:numPr>
        <w:ilvl w:val="6"/>
        <w:numId w:val="1"/>
      </w:numPr>
      <w:outlineLvl w:val="6"/>
    </w:pPr>
    <w:rPr>
      <w:b/>
      <w:sz w:val="24"/>
    </w:rPr>
  </w:style>
  <w:style w:type="paragraph" w:styleId="Heading8">
    <w:name w:val="heading 8"/>
    <w:basedOn w:val="Normal"/>
    <w:next w:val="Normal"/>
    <w:qFormat/>
    <w:pPr>
      <w:keepNext w:val="true"/>
      <w:numPr>
        <w:ilvl w:val="7"/>
        <w:numId w:val="1"/>
      </w:numPr>
      <w:ind w:hanging="0" w:start="3600" w:end="0"/>
      <w:outlineLvl w:val="7"/>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smith@midcoastenergy.com" TargetMode="External"/><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2000-06-12T18:00:00Z</dcterms:created>
  <dc:creator>gsmith</dc:creator>
  <dc:description/>
  <dc:language>en-CA</dc:language>
  <cp:lastModifiedBy>User</cp:lastModifiedBy>
  <cp:lastPrinted>2000-06-12T14:32:00Z</cp:lastPrinted>
  <dcterms:modified xsi:type="dcterms:W3CDTF">2000-06-12T18:00:00Z</dcterms:modified>
  <cp:revision>2</cp:revision>
  <dc:subject/>
  <dc:title>GLORIA S</dc:title>
</cp:coreProperties>
</file>