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720" w:start="720" w:end="0"/>
        <w:rPr/>
      </w:pPr>
      <w:r>
        <w:rPr>
          <w:b w:val="false"/>
        </w:rPr>
        <w:t>1100</w:t>
        <w:tab/>
      </w:r>
      <w:r>
        <w:rPr/>
        <w:t>Breaking Down the Fears and</w:t>
      </w:r>
      <w:r>
        <w:rPr>
          <w:b w:val="false"/>
        </w:rPr>
        <w:t xml:space="preserve"> </w:t>
      </w:r>
      <w:r>
        <w:rPr/>
        <w:t>Misconceptions</w:t>
      </w:r>
      <w:r>
        <w:rPr>
          <w:b w:val="false"/>
        </w:rPr>
        <w:t xml:space="preserve">: </w:t>
      </w:r>
      <w:r>
        <w:rPr/>
        <w:t>Discovering How Real Options can Be an Accessible and User Friendly Tool within Your Organisation</w:t>
      </w:r>
    </w:p>
    <w:p>
      <w:pPr>
        <w:pStyle w:val="BodyText"/>
        <w:numPr>
          <w:ilvl w:val="0"/>
          <w:numId w:val="2"/>
        </w:numPr>
        <w:rPr/>
      </w:pPr>
      <w:r>
        <w:rPr/>
        <w:t>understanding why barriers exist against the use of real options in your company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discovering how real options can open up opportunities which other wise may have been automatically dismissed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“</w:t>
      </w:r>
      <w:r>
        <w:rPr>
          <w:sz w:val="24"/>
        </w:rPr>
        <w:t xml:space="preserve">really” opening up your “options”: </w:t>
      </w:r>
    </w:p>
    <w:p>
      <w:pPr>
        <w:pStyle w:val="Normal"/>
        <w:ind w:hanging="720" w:start="1440" w:end="0"/>
        <w:rPr>
          <w:sz w:val="24"/>
        </w:rPr>
      </w:pPr>
      <w:r>
        <w:rPr>
          <w:sz w:val="24"/>
        </w:rPr>
        <w:t>-</w:t>
        <w:tab/>
        <w:t>allowing managers to make better decisions and take more calculated risks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-</w:t>
        <w:tab/>
        <w:t>taking risks without significantly increasing your exposure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understanding the upside of making risky decisions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understanding when decisions can be comfortably made using traditional methodologies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the principles are simple – the formulae can be complex: what level of accuracy is needed?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practically turning real world scenarios into real options calculations</w:t>
      </w:r>
    </w:p>
    <w:p>
      <w:pPr>
        <w:pStyle w:val="Heading2"/>
        <w:ind w:hanging="0" w:start="0"/>
        <w:rPr/>
      </w:pPr>
      <w:r>
        <w:rPr/>
        <w:t>David Houldridge</w:t>
      </w:r>
    </w:p>
    <w:p>
      <w:pPr>
        <w:pStyle w:val="Heading3"/>
        <w:ind w:hanging="0" w:start="0"/>
        <w:rPr/>
      </w:pPr>
      <w:r>
        <w:rPr/>
        <w:t>Technology Valuation Manager</w:t>
      </w:r>
    </w:p>
    <w:p>
      <w:pPr>
        <w:pStyle w:val="Heading2"/>
        <w:ind w:hanging="0" w:start="0"/>
        <w:rPr/>
      </w:pPr>
      <w:r>
        <w:rPr/>
        <w:t>SMITH &amp; NEPHEW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915"/>
      <w:numFmt w:val="bullet"/>
      <w:lvlText w:val=""/>
      <w:lvlJc w:val="start"/>
      <w:pPr>
        <w:tabs>
          <w:tab w:val="num" w:pos="720"/>
        </w:tabs>
        <w:ind w:start="720" w:hanging="72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1999-09-29T06:16:00Z</dcterms:created>
  <dc:creator>IIR Computer User</dc:creator>
  <dc:description/>
  <dc:language>en-CA</dc:language>
  <cp:lastModifiedBy>IIR Computer User</cp:lastModifiedBy>
  <dcterms:modified xsi:type="dcterms:W3CDTF">1999-09-29T06:17:00Z</dcterms:modified>
  <cp:revision>1</cp:revision>
  <dc:subject/>
  <dc:title>1100</dc:title>
</cp:coreProperties>
</file>