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color w:val="800080"/>
        </w:rPr>
      </w:pPr>
      <w:r>
        <w:rPr>
          <w:color w:val="800080"/>
        </w:rPr>
        <w:t>Constraints on the Shape of a Smile</w:t>
      </w:r>
    </w:p>
    <w:p>
      <w:pPr>
        <w:pStyle w:val="Hidden"/>
        <w:rPr/>
      </w:pPr>
      <w:r>
        <w:rPr/>
        <w:t>Change ‘Project Name’ amending ‘Project Title’ using File/Properties menu. This will reflect in the footer too</w:t>
      </w:r>
    </w:p>
    <w:p>
      <w:pPr>
        <w:pStyle w:val="Normal"/>
        <w:jc w:val="center"/>
        <w:rPr>
          <w:rFonts w:ascii="Arial" w:hAnsi="Arial" w:cs="Arial"/>
          <w:sz w:val="36"/>
        </w:rPr>
      </w:pPr>
      <w:r>
        <mc:AlternateContent>
          <mc:Choice Requires="wps">
            <w:drawing>
              <wp:anchor behindDoc="0" distT="0" distB="0" distL="114935" distR="114935" simplePos="0" locked="0" layoutInCell="1" allowOverlap="1" relativeHeight="13">
                <wp:simplePos x="0" y="0"/>
                <wp:positionH relativeFrom="column">
                  <wp:posOffset>5211445</wp:posOffset>
                </wp:positionH>
                <wp:positionV relativeFrom="paragraph">
                  <wp:posOffset>175895</wp:posOffset>
                </wp:positionV>
                <wp:extent cx="4514215" cy="5888355"/>
                <wp:effectExtent l="0" t="0" r="0" b="0"/>
                <wp:wrapNone/>
                <wp:docPr id="1" name=""/>
                <a:graphic xmlns:a="http://schemas.openxmlformats.org/drawingml/2006/main">
                  <a:graphicData uri="http://schemas.microsoft.com/office/word/2010/wordprocessingShape">
                    <wps:wsp>
                      <wps:cNvSpPr txBox="1"/>
                      <wps:spPr>
                        <a:xfrm rot="10800000">
                          <a:off x="0" y="0"/>
                          <a:ext cx="4514040" cy="588852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bidi="ar-SA"/>
                              </w:rPr>
                              <w:t>Discussion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13.85pt;width:355.4pt;height:463.6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bidi="ar-SA"/>
                        </w:rPr>
                        <w:t>Discussion Document</w:t>
                      </w:r>
                    </w:p>
                  </w:txbxContent>
                </v:textbox>
                <v:fill o:detectmouseclick="t" on="false"/>
                <v:stroke color="#3465a4" joinstyle="round" endcap="flat"/>
                <w10:wrap type="none"/>
              </v:shape>
            </w:pict>
          </mc:Fallback>
        </mc:AlternateContent>
      </w:r>
      <w:r>
        <w:rPr>
          <w:rFonts w:cs="Arial" w:ascii="Arial" w:hAnsi="Arial"/>
          <w:sz w:val="36"/>
        </w:rPr>
        <w:t>Discussion Document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48"/>
        </w:rPr>
      </w:pPr>
      <w:r>
        <w:rPr/>
        <w:drawing>
          <wp:inline distT="0" distB="0" distL="0" distR="0">
            <wp:extent cx="218821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88210" cy="2194560"/>
                    </a:xfrm>
                    <a:prstGeom prst="rect">
                      <a:avLst/>
                    </a:prstGeom>
                    <a:noFill/>
                  </pic:spPr>
                </pic:pic>
              </a:graphicData>
            </a:graphic>
          </wp:inline>
        </w:drawing>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rPr>
      </w:pPr>
      <w:r>
        <w:rPr>
          <w:rFonts w:cs="Arial" w:ascii="Arial" w:hAnsi="Arial"/>
        </w:rPr>
      </w:r>
    </w:p>
    <w:p>
      <w:pPr>
        <w:pStyle w:val="Normal"/>
        <w:rPr>
          <w:i/>
          <w:i/>
        </w:rPr>
      </w:pPr>
      <w:r>
        <w:rPr>
          <w:i/>
        </w:rPr>
        <w:t>On behalf of</w:t>
      </w:r>
    </w:p>
    <w:p>
      <w:pPr>
        <w:pStyle w:val="Normal"/>
        <w:rPr>
          <w:sz w:val="40"/>
        </w:rPr>
      </w:pPr>
      <w:r>
        <w:rPr>
          <w:sz w:val="40"/>
        </w:rPr>
        <w:t>Enron Europe Limited</w:t>
      </w:r>
    </w:p>
    <w:p>
      <w:pPr>
        <w:pStyle w:val="FootnoteText"/>
        <w:rPr>
          <w:i/>
          <w:i/>
        </w:rPr>
      </w:pPr>
      <w:r>
        <w:rPr>
          <w:i/>
        </w:rPr>
        <w:t>Research Group</w:t>
      </w:r>
    </w:p>
    <w:p>
      <w:pPr>
        <w:pStyle w:val="Normal"/>
        <w:rPr>
          <w:i/>
          <w:i/>
        </w:rPr>
      </w:pPr>
      <w:r>
        <w:rPr>
          <w:i/>
        </w:rPr>
      </w:r>
    </w:p>
    <w:p>
      <w:pPr>
        <w:pStyle w:val="Normal"/>
        <w:rPr/>
      </w:pPr>
      <w:r>
        <w:rPr/>
      </w:r>
    </w:p>
    <w:p>
      <w:pPr>
        <w:pStyle w:val="Normal"/>
        <w:rPr/>
      </w:pPr>
      <w:r>
        <w:rPr/>
      </w:r>
    </w:p>
    <w:tbl>
      <w:tblPr>
        <w:tblW w:w="7655" w:type="dxa"/>
        <w:jc w:val="start"/>
        <w:tblInd w:w="108" w:type="dxa"/>
        <w:tblLayout w:type="fixed"/>
        <w:tblCellMar>
          <w:top w:w="0" w:type="dxa"/>
          <w:start w:w="108" w:type="dxa"/>
          <w:bottom w:w="0" w:type="dxa"/>
          <w:end w:w="108" w:type="dxa"/>
        </w:tblCellMar>
      </w:tblPr>
      <w:tblGrid>
        <w:gridCol w:w="2552"/>
        <w:gridCol w:w="5103"/>
      </w:tblGrid>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Project Code:</w:t>
            </w:r>
          </w:p>
        </w:tc>
        <w:tc>
          <w:tcPr>
            <w:tcW w:w="5103" w:type="dxa"/>
            <w:tcBorders>
              <w:top w:val="single" w:sz="6" w:space="0" w:color="000000"/>
              <w:bottom w:val="single" w:sz="6" w:space="0" w:color="000000"/>
              <w:end w:val="single" w:sz="6" w:space="0" w:color="000000"/>
            </w:tcBorders>
          </w:tcPr>
          <w:p>
            <w:pPr>
              <w:pStyle w:val="Hidden"/>
              <w:snapToGrid w:val="false"/>
              <w:rPr/>
            </w:pPr>
            <w:r>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Document Classification:</w:t>
            </w:r>
          </w:p>
        </w:tc>
        <w:tc>
          <w:tcPr>
            <w:tcW w:w="5103" w:type="dxa"/>
            <w:tcBorders>
              <w:top w:val="single" w:sz="6" w:space="0" w:color="000000"/>
              <w:bottom w:val="single" w:sz="6" w:space="0" w:color="000000"/>
              <w:end w:val="single" w:sz="6" w:space="0" w:color="000000"/>
            </w:tcBorders>
          </w:tcPr>
          <w:p>
            <w:pPr>
              <w:pStyle w:val="Normal"/>
              <w:rPr/>
            </w:pPr>
            <w:r>
              <w:rPr/>
              <w:t>Draft</w:t>
            </w:r>
            <w:r>
              <w:rPr>
                <w:vanish/>
              </w:rPr>
              <w:t xml:space="preserve"> / Released</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Version:</w:t>
            </w:r>
          </w:p>
        </w:tc>
        <w:tc>
          <w:tcPr>
            <w:tcW w:w="5103" w:type="dxa"/>
            <w:tcBorders>
              <w:top w:val="single" w:sz="6" w:space="0" w:color="000000"/>
              <w:bottom w:val="single" w:sz="6" w:space="0" w:color="000000"/>
              <w:end w:val="single" w:sz="6" w:space="0" w:color="000000"/>
            </w:tcBorders>
          </w:tcPr>
          <w:p>
            <w:pPr>
              <w:pStyle w:val="Normal"/>
              <w:jc w:val="both"/>
              <w:rPr>
                <w:i/>
                <w:i/>
              </w:rPr>
            </w:pPr>
            <w:r>
              <w:rPr>
                <w:i/>
              </w:rPr>
              <w:t>1.01</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Filename:</w:t>
            </w:r>
          </w:p>
        </w:tc>
        <w:tc>
          <w:tcPr>
            <w:tcW w:w="5103" w:type="dxa"/>
            <w:tcBorders>
              <w:top w:val="single" w:sz="6" w:space="0" w:color="000000"/>
              <w:bottom w:val="single" w:sz="6" w:space="0" w:color="000000"/>
              <w:end w:val="single" w:sz="6" w:space="0" w:color="000000"/>
            </w:tcBorders>
          </w:tcPr>
          <w:p>
            <w:pPr>
              <w:pStyle w:val="Normal"/>
              <w:jc w:val="both"/>
              <w:rPr>
                <w:i/>
                <w:i/>
                <w:color w:val="800080"/>
              </w:rPr>
            </w:pPr>
            <w:r>
              <w:rPr>
                <w:i/>
                <w:color w:val="800080"/>
              </w:rPr>
              <w:fldChar w:fldCharType="begin"/>
            </w:r>
            <w:r>
              <w:rPr>
                <w:i/>
                <w:color w:val="800080"/>
              </w:rPr>
              <w:instrText xml:space="preserve"> FILENAME \p </w:instrText>
            </w:r>
            <w:r>
              <w:rPr>
                <w:i/>
                <w:color w:val="800080"/>
              </w:rPr>
              <w:fldChar w:fldCharType="separate"/>
            </w:r>
            <w:r>
              <w:rPr>
                <w:i/>
                <w:color w:val="800080"/>
              </w:rPr>
              <w:t>/mnt/main-storage/datasets/enron-docs/doc/SmileConstraints27_11_00.doc</w:t>
            </w:r>
            <w:r>
              <w:rPr>
                <w:i/>
                <w:color w:val="800080"/>
              </w:rPr>
              <w:fldChar w:fldCharType="end"/>
            </w:r>
            <w:r>
              <w:rPr>
                <w:i/>
                <w:vanish/>
                <w:color w:val="FF0000"/>
              </w:rPr>
              <w:t>Use Right-click / Update field to get Document path and name updated</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Prepared by:</w:t>
            </w:r>
          </w:p>
        </w:tc>
        <w:tc>
          <w:tcPr>
            <w:tcW w:w="5103" w:type="dxa"/>
            <w:tcBorders>
              <w:top w:val="single" w:sz="6" w:space="0" w:color="000000"/>
              <w:bottom w:val="single" w:sz="6" w:space="0" w:color="000000"/>
              <w:end w:val="single" w:sz="6" w:space="0" w:color="000000"/>
            </w:tcBorders>
          </w:tcPr>
          <w:p>
            <w:pPr>
              <w:pStyle w:val="Custom2"/>
              <w:rPr>
                <w:rFonts w:ascii="Times New Roman" w:hAnsi="Times New Roman" w:cs="Times New Roman"/>
              </w:rPr>
            </w:pPr>
            <w:r>
              <w:rPr>
                <w:rFonts w:cs="Times New Roman" w:ascii="Times New Roman" w:hAnsi="Times New Roman"/>
              </w:rPr>
              <w:t>Sharad Agnihotri , Research Group</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Date:</w:t>
            </w:r>
          </w:p>
        </w:tc>
        <w:tc>
          <w:tcPr>
            <w:tcW w:w="5103" w:type="dxa"/>
            <w:tcBorders>
              <w:top w:val="single" w:sz="6" w:space="0" w:color="000000"/>
              <w:bottom w:val="single" w:sz="6" w:space="0" w:color="000000"/>
              <w:end w:val="single" w:sz="6" w:space="0" w:color="000000"/>
            </w:tcBorders>
          </w:tcPr>
          <w:p>
            <w:pPr>
              <w:pStyle w:val="Normal"/>
              <w:rPr>
                <w:color w:val="800080"/>
              </w:rPr>
            </w:pPr>
            <w:r>
              <w:rPr>
                <w:color w:val="800080"/>
              </w:rPr>
              <w:fldChar w:fldCharType="begin"/>
            </w:r>
            <w:r>
              <w:rPr>
                <w:color w:val="800080"/>
              </w:rPr>
              <w:instrText xml:space="preserve"> SAVEDATE \@"d\-MMM\-yy\ H:mm" </w:instrText>
            </w:r>
            <w:r>
              <w:rPr>
                <w:color w:val="800080"/>
              </w:rPr>
              <w:fldChar w:fldCharType="separate"/>
            </w:r>
            <w:r>
              <w:rPr>
                <w:color w:val="800080"/>
              </w:rPr>
              <w:t>27-Nov-00 12:17</w:t>
            </w:r>
            <w:r>
              <w:rPr>
                <w:color w:val="800080"/>
              </w:rPr>
              <w:fldChar w:fldCharType="end"/>
            </w:r>
          </w:p>
          <w:p>
            <w:pPr>
              <w:pStyle w:val="Normal"/>
              <w:rPr>
                <w:color w:val="800080"/>
              </w:rPr>
            </w:pPr>
            <w:r>
              <w:rPr>
                <w:i/>
                <w:vanish/>
                <w:color w:val="FF0000"/>
              </w:rPr>
              <w:t>Use Right-click / Update field to get Date updated</w:t>
            </w:r>
          </w:p>
        </w:tc>
      </w:tr>
    </w:tbl>
    <w:p>
      <w:pPr>
        <w:sectPr>
          <w:headerReference w:type="default" r:id="rId3"/>
          <w:headerReference w:type="first" r:id="rId4"/>
          <w:footerReference w:type="default" r:id="rId5"/>
          <w:footerReference w:type="first" r:id="rId6"/>
          <w:type w:val="nextPage"/>
          <w:pgSz w:w="11906" w:h="16838"/>
          <w:pgMar w:left="1440" w:right="1440" w:gutter="0" w:header="720" w:top="1440" w:footer="720" w:bottom="776"/>
          <w:pgNumType w:fmt="decimal"/>
          <w:formProt w:val="false"/>
          <w:titlePg/>
          <w:textDirection w:val="lrTb"/>
          <w:docGrid w:type="default" w:linePitch="360" w:charSpace="0"/>
        </w:sectPr>
        <w:pStyle w:val="Normal"/>
        <w:rPr/>
      </w:pPr>
      <w:r>
        <w:rPr/>
      </w:r>
    </w:p>
    <w:p>
      <w:pPr>
        <w:pStyle w:val="Normal"/>
        <w:jc w:val="center"/>
        <w:rPr>
          <w:b/>
          <w:sz w:val="28"/>
          <w:u w:val="single"/>
        </w:rPr>
      </w:pPr>
      <w:r>
        <w:rPr>
          <w:b/>
          <w:sz w:val="28"/>
          <w:u w:val="single"/>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Normal"/>
        <w:rPr/>
      </w:pPr>
      <w:r>
        <w:rPr/>
      </w:r>
    </w:p>
    <w:p>
      <w:pPr>
        <w:pStyle w:val="BodyTextIndent"/>
        <w:jc w:val="both"/>
        <w:rPr/>
      </w:pPr>
      <w:r>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Business Sponsor(s)</w:t>
      </w: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t>Research Sponsor</w:t>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Normal"/>
        <w:rPr>
          <w:b/>
        </w:rPr>
      </w:pPr>
      <w:r>
        <w:rPr>
          <w:b/>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clear" w:pos="720"/>
              <w:tab w:val="left" w:pos="480" w:leader="none"/>
              <w:tab w:val="right" w:pos="8296" w:leader="dot"/>
            </w:tabs>
            <w:rPr>
              <w:b w:val="false"/>
              <w:caps w:val="false"/>
              <w:smallCaps w:val="false"/>
              <w:sz w:val="24"/>
              <w:szCs w:val="24"/>
              <w:lang w:val="en-CA" w:eastAsia="en-CA"/>
            </w:rPr>
          </w:pPr>
          <w:r>
            <w:fldChar w:fldCharType="begin"/>
          </w:r>
          <w:r>
            <w:rPr>
              <w:szCs w:val="28"/>
              <w:lang w:val="en-CA" w:eastAsia="en-CA"/>
            </w:rPr>
            <w:instrText xml:space="preserve"> TOC \o "1-4" </w:instrText>
          </w:r>
          <w:r>
            <w:rPr>
              <w:szCs w:val="28"/>
              <w:lang w:val="en-CA" w:eastAsia="en-CA"/>
            </w:rPr>
            <w:fldChar w:fldCharType="separate"/>
          </w:r>
          <w:r>
            <w:rPr>
              <w:szCs w:val="28"/>
              <w:lang w:val="en-CA" w:eastAsia="en-CA"/>
            </w:rPr>
            <w:t>1</w:t>
          </w:r>
          <w:r>
            <w:rPr>
              <w:b w:val="false"/>
              <w:caps w:val="false"/>
              <w:smallCaps w:val="false"/>
              <w:sz w:val="24"/>
              <w:szCs w:val="24"/>
              <w:lang w:val="en-CA" w:eastAsia="en-CA"/>
            </w:rPr>
            <w:tab/>
          </w:r>
          <w:r>
            <w:rPr>
              <w:szCs w:val="28"/>
              <w:lang w:val="en-CA" w:eastAsia="en-CA"/>
            </w:rPr>
            <w:t>Introduction</w:t>
          </w:r>
          <w:r>
            <w:rPr>
              <w:lang w:val="en-CA" w:eastAsia="en-CA"/>
            </w:rPr>
            <w:tab/>
          </w:r>
          <w:hyperlink w:anchor="__RefHeading___Toc499967522">
            <w:r>
              <w:rPr>
                <w:rStyle w:val="IndexLink"/>
                <w:lang w:val="en-CA" w:eastAsia="en-CA"/>
              </w:rPr>
              <w:t>4</w:t>
            </w:r>
          </w:hyperlink>
        </w:p>
        <w:p>
          <w:pPr>
            <w:pStyle w:val="TOC1"/>
            <w:tabs>
              <w:tab w:val="clear" w:pos="720"/>
              <w:tab w:val="left" w:pos="480" w:leader="none"/>
              <w:tab w:val="right" w:pos="8296" w:leader="dot"/>
            </w:tabs>
            <w:rPr>
              <w:b w:val="false"/>
              <w:caps w:val="false"/>
              <w:smallCaps w:val="false"/>
              <w:sz w:val="24"/>
              <w:szCs w:val="24"/>
              <w:lang w:val="en-CA" w:eastAsia="en-CA"/>
            </w:rPr>
          </w:pPr>
          <w:r>
            <w:rPr>
              <w:szCs w:val="28"/>
              <w:lang w:val="en-CA" w:eastAsia="en-CA"/>
            </w:rPr>
            <w:t>2</w:t>
          </w:r>
          <w:r>
            <w:rPr>
              <w:b w:val="false"/>
              <w:caps w:val="false"/>
              <w:smallCaps w:val="false"/>
              <w:sz w:val="24"/>
              <w:szCs w:val="24"/>
              <w:lang w:val="en-CA" w:eastAsia="en-CA"/>
            </w:rPr>
            <w:tab/>
          </w:r>
          <w:r>
            <w:rPr>
              <w:szCs w:val="28"/>
              <w:lang w:val="en-CA" w:eastAsia="en-CA"/>
            </w:rPr>
            <w:t>Volatility Smiles and the Implied Probability Function</w:t>
          </w:r>
          <w:r>
            <w:rPr>
              <w:lang w:val="en-CA" w:eastAsia="en-CA"/>
            </w:rPr>
            <w:tab/>
          </w:r>
          <w:hyperlink w:anchor="__RefHeading___Toc499967523">
            <w:r>
              <w:rPr>
                <w:rStyle w:val="IndexLink"/>
                <w:lang w:val="en-CA" w:eastAsia="en-CA"/>
              </w:rPr>
              <w:t>4</w:t>
            </w:r>
          </w:hyperlink>
        </w:p>
        <w:p>
          <w:pPr>
            <w:pStyle w:val="TOC1"/>
            <w:tabs>
              <w:tab w:val="clear" w:pos="720"/>
              <w:tab w:val="left" w:pos="480" w:leader="none"/>
              <w:tab w:val="right" w:pos="8296" w:leader="dot"/>
            </w:tabs>
            <w:rPr>
              <w:sz w:val="24"/>
              <w:szCs w:val="24"/>
              <w:lang w:val="en-CA" w:eastAsia="en-CA"/>
            </w:rPr>
          </w:pPr>
          <w:r>
            <w:rPr>
              <w:b w:val="false"/>
              <w:caps w:val="false"/>
              <w:smallCaps w:val="false"/>
              <w:szCs w:val="28"/>
              <w:lang w:val="en-CA" w:eastAsia="en-CA"/>
            </w:rPr>
            <w:t>3</w:t>
          </w:r>
          <w:r>
            <w:rPr>
              <w:b w:val="false"/>
              <w:caps w:val="false"/>
              <w:smallCaps w:val="false"/>
              <w:sz w:val="24"/>
              <w:szCs w:val="24"/>
              <w:lang w:val="en-CA" w:eastAsia="en-CA"/>
            </w:rPr>
            <w:tab/>
          </w:r>
          <w:r>
            <w:rPr>
              <w:b w:val="false"/>
              <w:caps w:val="false"/>
              <w:smallCaps w:val="false"/>
              <w:szCs w:val="28"/>
              <w:lang w:val="en-CA" w:eastAsia="en-CA"/>
            </w:rPr>
            <w:t>Finding the Arbitrage</w:t>
          </w:r>
          <w:r>
            <w:rPr>
              <w:b w:val="false"/>
              <w:caps w:val="false"/>
              <w:smallCaps w:val="false"/>
              <w:lang w:val="en-CA" w:eastAsia="en-CA"/>
            </w:rPr>
            <w:tab/>
          </w:r>
          <w:hyperlink w:anchor="__RefHeading___Toc499967524">
            <w:r>
              <w:rPr>
                <w:rStyle w:val="IndexLink"/>
                <w:b w:val="false"/>
                <w:caps w:val="false"/>
                <w:smallCaps w:val="false"/>
                <w:lang w:val="en-CA" w:eastAsia="en-CA"/>
              </w:rPr>
              <w:t>5</w:t>
            </w:r>
          </w:hyperlink>
          <w:r>
            <w:rPr>
              <w:rStyle w:val="IndexLink"/>
              <w:smallCaps w:val="false"/>
              <w:caps w:val="false"/>
              <w:b w:val="false"/>
              <w:lang w:val="en-CA" w:eastAsia="en-CA"/>
            </w:rPr>
            <w:fldChar w:fldCharType="end"/>
          </w:r>
        </w:p>
      </w:sdtContent>
    </w:sdt>
    <w:p>
      <w:pPr>
        <w:pStyle w:val="Normal"/>
        <w:rPr>
          <w:b/>
          <w:caps/>
          <w:sz w:val="24"/>
          <w:szCs w:val="24"/>
          <w:lang w:val="en-CA" w:eastAsia="en-CA"/>
        </w:rPr>
      </w:pPr>
      <w:r>
        <w:rPr>
          <w:b/>
          <w:caps/>
          <w:sz w:val="24"/>
          <w:szCs w:val="24"/>
          <w:lang w:val="en-CA" w:eastAsia="en-CA"/>
        </w:rPr>
      </w:r>
      <w:r>
        <w:br w:type="page"/>
      </w:r>
    </w:p>
    <w:p>
      <w:pPr>
        <w:pStyle w:val="Heading1"/>
        <w:ind w:hanging="0" w:start="0"/>
        <w:rPr/>
      </w:pPr>
      <w:r>
        <w:rPr>
          <w:rFonts w:eastAsia="Arial"/>
        </w:rPr>
        <w:t xml:space="preserve"> </w:t>
      </w:r>
      <w:bookmarkStart w:id="0" w:name="__RefHeading___Toc499967522"/>
      <w:r>
        <w:rPr/>
        <w:t>Introduction</w:t>
      </w:r>
      <w:bookmarkEnd w:id="0"/>
    </w:p>
    <w:p>
      <w:pPr>
        <w:pStyle w:val="Normal"/>
        <w:jc w:val="both"/>
        <w:rPr>
          <w:sz w:val="24"/>
        </w:rPr>
      </w:pPr>
      <w:r>
        <w:rPr>
          <w:sz w:val="24"/>
        </w:rPr>
      </w:r>
    </w:p>
    <w:p>
      <w:pPr>
        <w:pStyle w:val="Normal"/>
        <w:jc w:val="both"/>
        <w:rPr>
          <w:sz w:val="24"/>
        </w:rPr>
      </w:pPr>
      <w:r>
        <w:rPr>
          <w:sz w:val="24"/>
        </w:rPr>
        <w:t xml:space="preserve">This document discusses constraints on smile shapes for the implied volatility for European calls and puts for a fixed expiry date. It is aimed at quantitative analysts and options traders to aid in the construction of volatility smiles which will not contain arbitrage opportunities for a competitor. </w:t>
      </w:r>
    </w:p>
    <w:p>
      <w:pPr>
        <w:pStyle w:val="Normal"/>
        <w:jc w:val="both"/>
        <w:rPr>
          <w:sz w:val="24"/>
        </w:rPr>
      </w:pPr>
      <w:r>
        <w:rPr>
          <w:sz w:val="24"/>
        </w:rPr>
      </w:r>
    </w:p>
    <w:p>
      <w:pPr>
        <w:pStyle w:val="Normal"/>
        <w:jc w:val="both"/>
        <w:rPr>
          <w:sz w:val="24"/>
        </w:rPr>
      </w:pPr>
      <w:r>
        <w:rPr>
          <w:sz w:val="24"/>
        </w:rPr>
      </w:r>
    </w:p>
    <w:p>
      <w:pPr>
        <w:pStyle w:val="Heading1"/>
        <w:ind w:hanging="0" w:start="0"/>
        <w:rPr/>
      </w:pPr>
      <w:bookmarkStart w:id="1" w:name="__RefHeading___Toc499967523"/>
      <w:bookmarkEnd w:id="1"/>
      <w:r>
        <w:rPr/>
        <w:t>Volatility Smiles and the Implied Probability Function</w:t>
      </w:r>
    </w:p>
    <w:p>
      <w:pPr>
        <w:pStyle w:val="Normal"/>
        <w:rPr>
          <w:sz w:val="24"/>
        </w:rPr>
      </w:pPr>
      <w:r>
        <w:rPr>
          <w:sz w:val="24"/>
        </w:rPr>
      </w:r>
    </w:p>
    <w:p>
      <w:pPr>
        <w:pStyle w:val="BodyText"/>
        <w:rPr>
          <w:sz w:val="24"/>
        </w:rPr>
      </w:pPr>
      <w:r>
        <w:rPr>
          <w:sz w:val="24"/>
        </w:rPr>
        <w:t xml:space="preserve">A risk neutral probability density function can be constructed from the volatility smile in the following way. </w:t>
      </w:r>
    </w:p>
    <w:p>
      <w:pPr>
        <w:pStyle w:val="Normal"/>
        <w:rPr>
          <w:sz w:val="24"/>
        </w:rPr>
      </w:pPr>
      <w:r>
        <w:rPr>
          <w:sz w:val="24"/>
        </w:rPr>
      </w:r>
    </w:p>
    <w:p>
      <w:pPr>
        <w:pStyle w:val="Normal"/>
        <w:numPr>
          <w:ilvl w:val="0"/>
          <w:numId w:val="2"/>
        </w:numPr>
        <w:rPr>
          <w:sz w:val="24"/>
        </w:rPr>
      </w:pPr>
      <w:r>
        <w:rPr>
          <w:sz w:val="24"/>
        </w:rPr>
        <w:t xml:space="preserve">Suppose the price of the underlying at time t expiry is X(t), </w:t>
      </w:r>
    </w:p>
    <w:p>
      <w:pPr>
        <w:pStyle w:val="Normal"/>
        <w:numPr>
          <w:ilvl w:val="0"/>
          <w:numId w:val="2"/>
        </w:numPr>
        <w:rPr>
          <w:sz w:val="24"/>
        </w:rPr>
      </w:pPr>
      <w:r>
        <w:rPr>
          <w:sz w:val="24"/>
        </w:rPr>
        <w:t xml:space="preserve">C(K) is the price of a European call option with strike K, </w:t>
      </w:r>
    </w:p>
    <w:p>
      <w:pPr>
        <w:pStyle w:val="Normal"/>
        <w:numPr>
          <w:ilvl w:val="0"/>
          <w:numId w:val="2"/>
        </w:numPr>
        <w:rPr>
          <w:sz w:val="24"/>
        </w:rPr>
      </w:pPr>
      <w:r>
        <w:rPr>
          <w:sz w:val="24"/>
        </w:rPr>
        <w:t xml:space="preserve">DF is the discount factor </w:t>
      </w:r>
    </w:p>
    <w:p>
      <w:pPr>
        <w:pStyle w:val="Normal"/>
        <w:numPr>
          <w:ilvl w:val="0"/>
          <w:numId w:val="2"/>
        </w:numPr>
        <w:rPr>
          <w:sz w:val="24"/>
        </w:rPr>
      </w:pPr>
      <w:r>
        <w:rPr>
          <w:sz w:val="24"/>
        </w:rPr>
        <w:t>T is the time of expiry</w:t>
      </w:r>
    </w:p>
    <w:p>
      <w:pPr>
        <w:pStyle w:val="Normal"/>
        <w:numPr>
          <w:ilvl w:val="0"/>
          <w:numId w:val="2"/>
        </w:numPr>
        <w:rPr>
          <w:sz w:val="24"/>
        </w:rPr>
      </w:pPr>
      <w:r>
        <w:rPr>
          <w:sz w:val="24"/>
        </w:rPr>
        <w:t>The implied cumulative probability function, CPDF(K), is the risk neutral probability that X(T) &lt; K.</w:t>
      </w:r>
    </w:p>
    <w:p>
      <w:pPr>
        <w:pStyle w:val="Normal"/>
        <w:numPr>
          <w:ilvl w:val="0"/>
          <w:numId w:val="2"/>
        </w:numPr>
        <w:rPr>
          <w:sz w:val="24"/>
        </w:rPr>
      </w:pPr>
      <w:r>
        <w:rPr>
          <w:sz w:val="24"/>
        </w:rPr>
        <w:t xml:space="preserve">PDF(K) is the risk neutral probability density function.  </w:t>
      </w:r>
    </w:p>
    <w:p>
      <w:pPr>
        <w:pStyle w:val="Normal"/>
        <w:rPr>
          <w:sz w:val="24"/>
        </w:rPr>
      </w:pPr>
      <w:r>
        <w:rPr>
          <w:sz w:val="24"/>
        </w:rPr>
      </w:r>
    </w:p>
    <w:p>
      <w:pPr>
        <w:pStyle w:val="Normal"/>
        <w:rPr>
          <w:sz w:val="24"/>
        </w:rPr>
      </w:pPr>
      <w:r>
        <w:rPr>
          <w:sz w:val="24"/>
        </w:rPr>
        <w:t>Then with reasonable assumptions we have</w:t>
      </w:r>
    </w:p>
    <w:p>
      <w:pPr>
        <w:pStyle w:val="Normal"/>
        <w:rPr>
          <w:sz w:val="24"/>
        </w:rPr>
      </w:pPr>
      <w:r>
        <w:rPr>
          <w:sz w:val="24"/>
        </w:rPr>
      </w:r>
    </w:p>
    <w:p>
      <w:pPr>
        <w:pStyle w:val="Normal"/>
        <w:jc w:val="center"/>
        <w:rPr/>
      </w:pPr>
      <w:r>
        <w:rPr>
          <w:sz w:val="24"/>
        </w:rPr>
      </w:r>
      <m:oMath xmlns:m="http://schemas.openxmlformats.org/officeDocument/2006/math">
        <m:r>
          <m:t xml:space="preserve">−</m:t>
        </m:r>
        <m:f>
          <m:num>
            <m:r>
              <m:t xml:space="preserve">∂</m:t>
            </m:r>
          </m:num>
          <m:den>
            <m:r>
              <m:t xml:space="preserve">∂</m:t>
            </m:r>
            <m:r>
              <m:t xml:space="preserve">K</m:t>
            </m:r>
          </m:den>
        </m:f>
        <m:r>
          <m:t xml:space="preserve">(</m:t>
        </m:r>
        <m:r>
          <m:t xml:space="preserve">C</m:t>
        </m:r>
        <m:r>
          <m:t xml:space="preserve">(</m:t>
        </m:r>
        <m:r>
          <m:t xml:space="preserve">K</m:t>
        </m:r>
        <m:r>
          <m:t xml:space="preserve">)</m:t>
        </m:r>
        <m:r>
          <m:t xml:space="preserve">)</m:t>
        </m:r>
        <m:r>
          <m:t xml:space="preserve">=</m:t>
        </m:r>
        <m:r>
          <m:rPr>
            <m:lit/>
            <m:nor/>
          </m:rPr>
          <m:t xml:space="preserve">DF</m:t>
        </m:r>
        <m:r>
          <m:t xml:space="preserve">×</m:t>
        </m:r>
        <m:r>
          <m:t xml:space="preserve">(</m:t>
        </m:r>
        <m:r>
          <m:t xml:space="preserve">1</m:t>
        </m:r>
        <m:r>
          <m:t xml:space="preserve">−</m:t>
        </m:r>
        <m:r>
          <m:rPr>
            <m:lit/>
            <m:nor/>
          </m:rPr>
          <m:t xml:space="preserve">CPDF</m:t>
        </m:r>
        <m:r>
          <m:t xml:space="preserve">(</m:t>
        </m:r>
        <m:r>
          <m:t xml:space="preserve">K</m:t>
        </m:r>
        <m:r>
          <m:t xml:space="preserve">)</m:t>
        </m:r>
        <m:r>
          <m:t xml:space="preserve">)</m:t>
        </m:r>
      </m:oMath>
      <w:r>
        <w:rPr>
          <w:sz w:val="24"/>
        </w:rPr>
        <w:t>,</w:t>
      </w:r>
    </w:p>
    <w:p>
      <w:pPr>
        <w:pStyle w:val="Normal"/>
        <w:rPr>
          <w:sz w:val="24"/>
        </w:rPr>
      </w:pPr>
      <w:r>
        <w:rPr>
          <w:sz w:val="24"/>
        </w:rPr>
      </w:r>
    </w:p>
    <w:p>
      <w:pPr>
        <w:pStyle w:val="Normal"/>
        <w:rPr>
          <w:sz w:val="24"/>
        </w:rPr>
      </w:pPr>
      <w:r>
        <w:rPr>
          <w:sz w:val="24"/>
        </w:rPr>
      </w:r>
    </w:p>
    <w:p>
      <w:pPr>
        <w:pStyle w:val="Normal"/>
        <w:jc w:val="center"/>
        <w:rPr/>
      </w:pPr>
      <w:r>
        <w:rPr>
          <w:sz w:val="24"/>
        </w:rPr>
      </w:r>
      <m:oMath xmlns:m="http://schemas.openxmlformats.org/officeDocument/2006/math">
        <m:f>
          <m:num>
            <m:sSup>
              <m:e>
                <m:r>
                  <m:t xml:space="preserve">∂</m:t>
                </m:r>
              </m:e>
              <m:sup>
                <m:r>
                  <m:t xml:space="preserve">2</m:t>
                </m:r>
              </m:sup>
            </m:sSup>
          </m:num>
          <m:den>
            <m:r>
              <m:t xml:space="preserve">∂</m:t>
            </m:r>
            <m:sSup>
              <m:e>
                <m:r>
                  <m:t xml:space="preserve">K</m:t>
                </m:r>
              </m:e>
              <m:sup>
                <m:r>
                  <m:t xml:space="preserve">2</m:t>
                </m:r>
              </m:sup>
            </m:sSup>
          </m:den>
        </m:f>
        <m:r>
          <m:t xml:space="preserve">(</m:t>
        </m:r>
        <m:r>
          <m:t xml:space="preserve">C</m:t>
        </m:r>
        <m:r>
          <m:t xml:space="preserve">(</m:t>
        </m:r>
        <m:r>
          <m:t xml:space="preserve">K</m:t>
        </m:r>
        <m:r>
          <m:t xml:space="preserve">)</m:t>
        </m:r>
        <m:r>
          <m:t xml:space="preserve">)</m:t>
        </m:r>
        <m:r>
          <m:t xml:space="preserve">=</m:t>
        </m:r>
        <m:r>
          <m:rPr>
            <m:lit/>
            <m:nor/>
          </m:rPr>
          <m:t xml:space="preserve">DF</m:t>
        </m:r>
        <m:r>
          <m:t xml:space="preserve">×</m:t>
        </m:r>
        <m:r>
          <m:rPr>
            <m:lit/>
            <m:nor/>
          </m:rPr>
          <m:t xml:space="preserve">PDF</m:t>
        </m:r>
        <m:r>
          <m:t xml:space="preserve">(</m:t>
        </m:r>
        <m:r>
          <m:t xml:space="preserve">K</m:t>
        </m:r>
        <m:r>
          <m:t xml:space="preserve">)</m:t>
        </m:r>
      </m:oMath>
      <w:r>
        <w:rPr>
          <w:sz w:val="24"/>
        </w:rPr>
        <w:t>.</w:t>
      </w:r>
    </w:p>
    <w:p>
      <w:pPr>
        <w:pStyle w:val="Normal"/>
        <w:jc w:val="both"/>
        <w:rPr>
          <w:sz w:val="24"/>
        </w:rPr>
      </w:pPr>
      <w:r>
        <w:rPr>
          <w:sz w:val="24"/>
        </w:rPr>
      </w:r>
    </w:p>
    <w:p>
      <w:pPr>
        <w:pStyle w:val="Normal"/>
        <w:jc w:val="both"/>
        <w:rPr/>
      </w:pPr>
      <w:r>
        <w:rPr>
          <w:sz w:val="24"/>
        </w:rPr>
        <w:t xml:space="preserve">The term </w:t>
      </w:r>
      <w:r>
        <w:rPr/>
      </w:r>
      <m:oMath xmlns:m="http://schemas.openxmlformats.org/officeDocument/2006/math">
        <m:r>
          <m:t xml:space="preserve">−</m:t>
        </m:r>
        <m:f>
          <m:num>
            <m:r>
              <m:t xml:space="preserve">∂</m:t>
            </m:r>
          </m:num>
          <m:den>
            <m:r>
              <m:t xml:space="preserve">∂</m:t>
            </m:r>
            <m:r>
              <m:t xml:space="preserve">K</m:t>
            </m:r>
          </m:den>
        </m:f>
        <m:r>
          <m:t xml:space="preserve">(</m:t>
        </m:r>
        <m:r>
          <m:t xml:space="preserve">C</m:t>
        </m:r>
        <m:r>
          <m:t xml:space="preserve">(</m:t>
        </m:r>
        <m:r>
          <m:t xml:space="preserve">K</m:t>
        </m:r>
        <m:r>
          <m:t xml:space="preserve">)</m:t>
        </m:r>
        <m:r>
          <m:t xml:space="preserve">)</m:t>
        </m:r>
      </m:oMath>
      <w:r>
        <w:rPr/>
        <w:t xml:space="preserve"> </w:t>
      </w:r>
      <w:r>
        <w:rPr>
          <w:sz w:val="24"/>
        </w:rPr>
        <w:t>is the price of a European cash or nothing digital call with strike K, i.e. an option which on maturity pays $1 if the underlying has value greater than K and nothing otherwise.</w:t>
      </w:r>
    </w:p>
    <w:p>
      <w:pPr>
        <w:pStyle w:val="Normal"/>
        <w:jc w:val="both"/>
        <w:rPr>
          <w:sz w:val="24"/>
        </w:rPr>
      </w:pPr>
      <w:r>
        <w:rPr>
          <w:sz w:val="24"/>
        </w:rPr>
      </w:r>
    </w:p>
    <w:p>
      <w:pPr>
        <w:pStyle w:val="Normal"/>
        <w:jc w:val="both"/>
        <w:rPr>
          <w:sz w:val="24"/>
        </w:rPr>
      </w:pPr>
      <w:r>
        <w:rPr>
          <w:sz w:val="24"/>
        </w:rPr>
        <w:t xml:space="preserve">The prices C(K) and the derivatives can be calculated using the Black-Scholes-Merton formula and the volatility smile shape. To obtain no arbitrage pricing the implied probability density function and cumulative probability density function must satisfy the conditions for actually being probabilty functions. The conditions for no arbitrage are the following </w:t>
      </w:r>
    </w:p>
    <w:p>
      <w:pPr>
        <w:pStyle w:val="Normal"/>
        <w:numPr>
          <w:ilvl w:val="0"/>
          <w:numId w:val="3"/>
        </w:numPr>
        <w:jc w:val="both"/>
        <w:rPr>
          <w:sz w:val="24"/>
        </w:rPr>
      </w:pPr>
      <w:r>
        <w:rPr>
          <w:sz w:val="24"/>
        </w:rPr>
        <w:t>The cumulative probability is between 0 and 1 i.e.</w:t>
      </w:r>
      <w:r>
        <w:rPr>
          <w:sz w:val="24"/>
        </w:rPr>
      </w:r>
      <m:oMath xmlns:m="http://schemas.openxmlformats.org/officeDocument/2006/math">
        <m:r>
          <m:t xml:space="preserve">0</m:t>
        </m:r>
        <m:r>
          <m:t xml:space="preserve">≤</m:t>
        </m:r>
        <m:r>
          <m:rPr>
            <m:lit/>
            <m:nor/>
          </m:rPr>
          <m:t xml:space="preserve">CPDF</m:t>
        </m:r>
        <m:r>
          <m:t xml:space="preserve">(</m:t>
        </m:r>
        <m:r>
          <m:t xml:space="preserve">K</m:t>
        </m:r>
        <m:r>
          <m:t xml:space="preserve">)</m:t>
        </m:r>
        <m:r>
          <m:rPr>
            <m:lit/>
            <m:nor/>
          </m:rPr>
          <m:t xml:space="preserve">  </m:t>
        </m:r>
        <m:r>
          <m:t xml:space="preserve">≤</m:t>
        </m:r>
        <m:r>
          <m:t xml:space="preserve">1</m:t>
        </m:r>
      </m:oMath>
    </w:p>
    <w:p>
      <w:pPr>
        <w:pStyle w:val="Normal"/>
        <w:numPr>
          <w:ilvl w:val="0"/>
          <w:numId w:val="3"/>
        </w:numPr>
        <w:jc w:val="both"/>
        <w:rPr>
          <w:sz w:val="24"/>
        </w:rPr>
      </w:pPr>
      <w:r>
        <w:rPr>
          <w:sz w:val="24"/>
        </w:rPr>
        <w:t>The total probability is 1 i.e. as</w:t>
      </w:r>
      <w:r>
        <w:rPr>
          <w:sz w:val="24"/>
        </w:rPr>
      </w:r>
      <m:oMath xmlns:m="http://schemas.openxmlformats.org/officeDocument/2006/math">
        <m:r>
          <m:t xml:space="preserve">K</m:t>
        </m:r>
        <m:r>
          <m:t xml:space="preserve">→</m:t>
        </m:r>
        <m:r>
          <m:t xml:space="preserve">∞</m:t>
        </m:r>
      </m:oMath>
      <w:r>
        <w:rPr>
          <w:sz w:val="24"/>
        </w:rPr>
      </w:r>
      <m:oMath xmlns:m="http://schemas.openxmlformats.org/officeDocument/2006/math">
        <m:r>
          <m:rPr>
            <m:lit/>
            <m:nor/>
          </m:rPr>
          <m:t xml:space="preserve">CPDF</m:t>
        </m:r>
        <m:r>
          <m:t xml:space="preserve">(</m:t>
        </m:r>
        <m:r>
          <m:t xml:space="preserve">K</m:t>
        </m:r>
        <m:r>
          <m:t xml:space="preserve">)</m:t>
        </m:r>
        <m:r>
          <m:t xml:space="preserve">→</m:t>
        </m:r>
        <m:r>
          <m:t xml:space="preserve">1</m:t>
        </m:r>
      </m:oMath>
      <w:r>
        <w:rPr>
          <w:sz w:val="24"/>
        </w:rPr>
        <w:t xml:space="preserve">. </w:t>
      </w:r>
    </w:p>
    <w:p>
      <w:pPr>
        <w:pStyle w:val="Normal"/>
        <w:numPr>
          <w:ilvl w:val="0"/>
          <w:numId w:val="3"/>
        </w:numPr>
        <w:jc w:val="both"/>
        <w:rPr>
          <w:sz w:val="24"/>
        </w:rPr>
      </w:pPr>
      <w:r>
        <w:rPr>
          <w:sz w:val="24"/>
        </w:rPr>
        <w:t>The probability density function is non-negative i.e.</w:t>
      </w:r>
      <w:r>
        <w:rPr>
          <w:sz w:val="24"/>
        </w:rPr>
      </w:r>
      <m:oMath xmlns:m="http://schemas.openxmlformats.org/officeDocument/2006/math">
        <m:r>
          <m:rPr>
            <m:lit/>
            <m:nor/>
          </m:rPr>
          <m:t xml:space="preserve">PDF</m:t>
        </m:r>
        <m:r>
          <m:t xml:space="preserve">(</m:t>
        </m:r>
        <m:r>
          <m:t xml:space="preserve">K</m:t>
        </m:r>
        <m:r>
          <m:t xml:space="preserve">)</m:t>
        </m:r>
        <m:r>
          <m:t xml:space="preserve">≥</m:t>
        </m:r>
        <m:r>
          <m:t xml:space="preserve">0</m:t>
        </m:r>
      </m:oMath>
      <w:r>
        <w:rPr>
          <w:sz w:val="24"/>
        </w:rPr>
        <w:t xml:space="preserve">. </w:t>
      </w:r>
    </w:p>
    <w:p>
      <w:pPr>
        <w:pStyle w:val="Normal"/>
        <w:jc w:val="both"/>
        <w:rPr>
          <w:sz w:val="24"/>
        </w:rPr>
      </w:pPr>
      <w:r>
        <w:rPr>
          <w:sz w:val="24"/>
        </w:rPr>
      </w:r>
    </w:p>
    <w:p>
      <w:pPr>
        <w:pStyle w:val="BodyText3"/>
        <w:rPr/>
      </w:pPr>
      <w:r>
        <w:rPr/>
        <w:t>These tests can be verified directly. If the functions satisfy these tests then this does not mean a replicating portfolio exists i.e. the options may not be hedgeable.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Heading1"/>
        <w:ind w:hanging="0" w:start="0"/>
        <w:rPr/>
      </w:pPr>
      <w:bookmarkStart w:id="2" w:name="__RefHeading___Toc499967524"/>
      <w:bookmarkEnd w:id="2"/>
      <w:r>
        <w:rPr/>
        <w:t>Finding the Arbitrage</w:t>
      </w:r>
    </w:p>
    <w:p>
      <w:pPr>
        <w:pStyle w:val="Normal"/>
        <w:jc w:val="both"/>
        <w:rPr/>
      </w:pPr>
      <w:r>
        <w:rPr/>
      </w:r>
    </w:p>
    <w:p>
      <w:pPr>
        <w:pStyle w:val="Normal"/>
        <w:jc w:val="both"/>
        <w:rPr>
          <w:sz w:val="24"/>
        </w:rPr>
      </w:pPr>
      <w:r>
        <w:rPr>
          <w:sz w:val="24"/>
        </w:rPr>
      </w:r>
    </w:p>
    <w:p>
      <w:pPr>
        <w:pStyle w:val="FootnoteText"/>
        <w:jc w:val="both"/>
        <w:rPr/>
      </w:pPr>
      <w:r>
        <w:rPr>
          <w:sz w:val="24"/>
        </w:rPr>
        <w:t xml:space="preserve">Suppose that </w:t>
      </w:r>
      <w:r>
        <w:rPr>
          <w:sz w:val="24"/>
        </w:rPr>
      </w:r>
      <m:oMath xmlns:m="http://schemas.openxmlformats.org/officeDocument/2006/math">
        <m:r>
          <m:rPr>
            <m:lit/>
            <m:nor/>
          </m:rPr>
          <m:t xml:space="preserve">CPDF</m:t>
        </m:r>
        <m:r>
          <m:t xml:space="preserve">(</m:t>
        </m:r>
        <m:r>
          <m:t xml:space="preserve">K</m:t>
        </m:r>
        <m:r>
          <m:t xml:space="preserve">)</m:t>
        </m:r>
        <m:r>
          <m:t xml:space="preserve">&gt;</m:t>
        </m:r>
        <m:r>
          <m:t xml:space="preserve">1</m:t>
        </m:r>
      </m:oMath>
      <w:r>
        <w:rPr>
          <w:sz w:val="24"/>
        </w:rPr>
        <w:t>for some K. Then this means that a European cash or nothing digital call with strike K has value less than zero. This option pays one dollar if the underlying has price greater than K at maturity and nothing otherwise. So a long position in the above digital can be constructed by going long N call options with strike K-1/N and going short N call options with strike K with N large. This means that a counterpart can obtain this arbitrage, i.e. buy this option from us, by trading vanilla options with us.</w:t>
      </w:r>
    </w:p>
    <w:p>
      <w:pPr>
        <w:pStyle w:val="FootnoteText"/>
        <w:jc w:val="both"/>
        <w:rPr>
          <w:sz w:val="24"/>
        </w:rPr>
      </w:pPr>
      <w:r>
        <w:rPr>
          <w:sz w:val="24"/>
        </w:rPr>
      </w:r>
    </w:p>
    <w:p>
      <w:pPr>
        <w:pStyle w:val="FootnoteText"/>
        <w:jc w:val="both"/>
        <w:rPr/>
      </w:pPr>
      <w:r>
        <w:rPr>
          <w:sz w:val="24"/>
        </w:rPr>
        <w:t xml:space="preserve">Suppose that </w:t>
      </w:r>
      <w:r>
        <w:rPr>
          <w:sz w:val="24"/>
        </w:rPr>
      </w:r>
      <m:oMath xmlns:m="http://schemas.openxmlformats.org/officeDocument/2006/math">
        <m:r>
          <m:rPr>
            <m:lit/>
            <m:nor/>
          </m:rPr>
          <m:t xml:space="preserve">CPDF</m:t>
        </m:r>
        <m:r>
          <m:t xml:space="preserve">(</m:t>
        </m:r>
        <m:r>
          <m:t xml:space="preserve">K</m:t>
        </m:r>
        <m:r>
          <m:t xml:space="preserve">)</m:t>
        </m:r>
        <m:r>
          <m:t xml:space="preserve">&lt;</m:t>
        </m:r>
        <m:r>
          <m:t xml:space="preserve">0</m:t>
        </m:r>
      </m:oMath>
      <w:r>
        <w:rPr>
          <w:sz w:val="24"/>
        </w:rPr>
        <w:t>for some K. Then this means that a European cash or nothing digital call with strike K has value greater than DF. So someone can sell us the digital and fully hedge it by putting DF amount of cash in a savings account leaving the rest of the premium as a riskfree profit.</w:t>
      </w:r>
    </w:p>
    <w:p>
      <w:pPr>
        <w:pStyle w:val="FootnoteText"/>
        <w:jc w:val="both"/>
        <w:rPr>
          <w:sz w:val="24"/>
        </w:rPr>
      </w:pPr>
      <w:r>
        <w:rPr>
          <w:sz w:val="24"/>
        </w:rPr>
      </w:r>
    </w:p>
    <w:p>
      <w:pPr>
        <w:pStyle w:val="FootnoteText"/>
        <w:jc w:val="both"/>
        <w:rPr>
          <w:sz w:val="24"/>
        </w:rPr>
      </w:pPr>
      <w:r>
        <w:rPr>
          <w:sz w:val="24"/>
        </w:rPr>
        <w:t>If the total probability is less than 1 then an extremely in the money digital call will have premium less than DF. So a couterparty could buy an extremely in the money digital call borrowing an amount less than DF. The option is bound to expire in the money paying off the counterparty’s debt and leaving a profit.</w:t>
      </w:r>
    </w:p>
    <w:p>
      <w:pPr>
        <w:pStyle w:val="FootnoteText"/>
        <w:jc w:val="both"/>
        <w:rPr>
          <w:sz w:val="24"/>
        </w:rPr>
      </w:pPr>
      <w:r>
        <w:rPr>
          <w:sz w:val="24"/>
        </w:rPr>
      </w:r>
    </w:p>
    <w:p>
      <w:pPr>
        <w:pStyle w:val="FootnoteText"/>
        <w:jc w:val="both"/>
        <w:rPr/>
      </w:pPr>
      <w:r>
        <w:rPr>
          <w:sz w:val="24"/>
        </w:rPr>
        <w:t xml:space="preserve">Now suppose that </w:t>
      </w:r>
      <w:r>
        <w:rPr>
          <w:sz w:val="24"/>
        </w:rPr>
      </w:r>
      <m:oMath xmlns:m="http://schemas.openxmlformats.org/officeDocument/2006/math">
        <m:r>
          <m:rPr>
            <m:lit/>
            <m:nor/>
          </m:rPr>
          <m:t xml:space="preserve">PDF</m:t>
        </m:r>
        <m:r>
          <m:t xml:space="preserve">(</m:t>
        </m:r>
        <m:r>
          <m:t xml:space="preserve">K</m:t>
        </m:r>
        <m:r>
          <m:t xml:space="preserve">)</m:t>
        </m:r>
        <m:r>
          <m:t xml:space="preserve">&lt;</m:t>
        </m:r>
        <m:r>
          <m:t xml:space="preserve">0</m:t>
        </m:r>
      </m:oMath>
      <w:r>
        <w:rPr>
          <w:sz w:val="24"/>
        </w:rPr>
        <w:t xml:space="preserve">for K satisfying A &lt;K&lt; B. Then the price of a cash or nothing range note paying $1 if X(T) is between A and B and 0 otherwise is negative. So someone could buy such an option from us for a negative amount. A long position in this range note can be constructed by going long a European digital call with strike A and short one with strike B. </w:t>
      </w:r>
    </w:p>
    <w:p>
      <w:pPr>
        <w:pStyle w:val="FootnoteText"/>
        <w:jc w:val="both"/>
        <w:rPr>
          <w:sz w:val="24"/>
        </w:rPr>
      </w:pPr>
      <w:r>
        <w:rPr>
          <w:sz w:val="24"/>
        </w:rPr>
      </w:r>
    </w:p>
    <w:p>
      <w:pPr>
        <w:pStyle w:val="FootnoteText"/>
        <w:jc w:val="both"/>
        <w:rPr>
          <w:sz w:val="24"/>
        </w:rPr>
      </w:pPr>
      <w:r>
        <w:rPr>
          <w:sz w:val="24"/>
        </w:rPr>
        <w:t>All these options can be constructed from call spreads thus the counterparty can obtain these arbitrages by trading vanilla options with us.</w:t>
      </w:r>
    </w:p>
    <w:p>
      <w:pPr>
        <w:pStyle w:val="FootnoteText"/>
        <w:jc w:val="both"/>
        <w:rPr>
          <w:sz w:val="24"/>
        </w:rPr>
      </w:pPr>
      <w:r>
        <w:rPr>
          <w:sz w:val="24"/>
        </w:rPr>
      </w:r>
    </w:p>
    <w:p>
      <w:pPr>
        <w:pStyle w:val="FootnoteText"/>
        <w:rPr>
          <w:sz w:val="24"/>
        </w:rPr>
      </w:pPr>
      <w:r>
        <w:rPr>
          <w:sz w:val="24"/>
        </w:rPr>
      </w:r>
    </w:p>
    <w:p>
      <w:pPr>
        <w:pStyle w:val="FootnoteText"/>
        <w:rPr>
          <w:sz w:val="24"/>
        </w:rPr>
      </w:pPr>
      <w:r>
        <w:rPr>
          <w:sz w:val="24"/>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Normal"/>
        <w:rPr/>
      </w:pPr>
      <w:r>
        <w:rPr/>
      </w:r>
    </w:p>
    <w:sectPr>
      <w:headerReference w:type="default" r:id="rId7"/>
      <w:headerReference w:type="first" r:id="rId8"/>
      <w:footerReference w:type="default" r:id="rId9"/>
      <w:footerReference w:type="first" r:id="rId10"/>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rStyle w:val="PageNumbe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6</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fldChar w:fldCharType="begin"/>
    </w:r>
    <w:r>
      <w:rPr>
        <w:rStyle w:val="PageNumber"/>
        <w:sz w:val="16"/>
        <w:i/>
        <w:rFonts w:cs="Arial" w:ascii="Arial" w:hAnsi="Arial"/>
        <w:color w:val="000080"/>
      </w:rPr>
      <w:instrText xml:space="preserve"> TITLE </w:instrText>
    </w:r>
    <w:r>
      <w:rPr>
        <w:rStyle w:val="PageNumber"/>
        <w:sz w:val="16"/>
        <w:i/>
        <w:rFonts w:cs="Arial" w:ascii="Arial" w:hAnsi="Arial"/>
        <w:color w:val="000080"/>
      </w:rPr>
      <w:fldChar w:fldCharType="separate"/>
    </w:r>
    <w:r>
      <w:rPr>
        <w:rStyle w:val="PageNumber"/>
        <w:sz w:val="16"/>
        <w:i/>
        <w:rFonts w:cs="Arial" w:ascii="Arial" w:hAnsi="Arial"/>
        <w:color w:val="000080"/>
      </w:rPr>
      <w:t>Constraints on the Shape of a Smile</w:t>
    </w:r>
    <w:r>
      <w:rPr>
        <w:rStyle w:val="PageNumber"/>
        <w:sz w:val="16"/>
        <w:i/>
        <w:rFonts w:cs="Arial" w:ascii="Arial" w:hAnsi="Arial"/>
        <w:color w:val="000080"/>
      </w:rPr>
      <w:fldChar w:fldCharType="end"/>
    </w:r>
    <w:r>
      <w:rPr>
        <w:rStyle w:val="PageNumber"/>
        <w:rFonts w:cs="Arial" w:ascii="Arial" w:hAnsi="Arial"/>
        <w:i/>
        <w:color w:val="000080"/>
        <w:sz w:val="16"/>
      </w:rPr>
      <w:tab/>
      <w:t>Discussion Document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6</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6</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6</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fldChar w:fldCharType="begin"/>
    </w:r>
    <w:r>
      <w:rPr>
        <w:rStyle w:val="PageNumber"/>
        <w:sz w:val="16"/>
        <w:i/>
        <w:rFonts w:cs="Arial" w:ascii="Arial" w:hAnsi="Arial"/>
        <w:color w:val="000080"/>
      </w:rPr>
      <w:instrText xml:space="preserve"> TITLE </w:instrText>
    </w:r>
    <w:r>
      <w:rPr>
        <w:rStyle w:val="PageNumber"/>
        <w:sz w:val="16"/>
        <w:i/>
        <w:rFonts w:cs="Arial" w:ascii="Arial" w:hAnsi="Arial"/>
        <w:color w:val="000080"/>
      </w:rPr>
      <w:fldChar w:fldCharType="separate"/>
    </w:r>
    <w:r>
      <w:rPr>
        <w:rStyle w:val="PageNumber"/>
        <w:sz w:val="16"/>
        <w:i/>
        <w:rFonts w:cs="Arial" w:ascii="Arial" w:hAnsi="Arial"/>
        <w:color w:val="000080"/>
      </w:rPr>
      <w:t>Constraints on the Shape of a Smile</w:t>
    </w:r>
    <w:r>
      <w:rPr>
        <w:rStyle w:val="PageNumber"/>
        <w:sz w:val="16"/>
        <w:i/>
        <w:rFonts w:cs="Arial" w:ascii="Arial" w:hAnsi="Arial"/>
        <w:color w:val="000080"/>
      </w:rPr>
      <w:fldChar w:fldCharType="end"/>
    </w:r>
    <w:r>
      <w:rPr>
        <w:rStyle w:val="PageNumber"/>
        <w:rFonts w:cs="Arial" w:ascii="Arial" w:hAnsi="Arial"/>
        <w:i/>
        <w:color w:val="000080"/>
        <w:sz w:val="16"/>
      </w:rPr>
      <w:tab/>
      <w:t>Discussion Document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outlineLvl w:val="3"/>
    </w:pPr>
    <w:rPr>
      <w:rFonts w:ascii="Arial" w:hAnsi="Arial" w:cs="Arial"/>
      <w:i/>
      <w:color w:val="000080"/>
    </w:rPr>
  </w:style>
  <w:style w:type="paragraph" w:styleId="Heading5">
    <w:name w:val="heading 5"/>
    <w:basedOn w:val="Normal"/>
    <w:next w:val="Normal"/>
    <w:qFormat/>
    <w:pPr>
      <w:keepNext w:val="true"/>
      <w:numPr>
        <w:ilvl w:val="4"/>
        <w:numId w:val="1"/>
      </w:numPr>
      <w:outlineLvl w:val="4"/>
    </w:pPr>
    <w:rPr>
      <w:rFonts w:ascii="Arial" w:hAnsi="Arial" w:cs="Arial"/>
      <w:i/>
      <w:color w:val="00008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FootnoteText">
    <w:name w:val="footnote text"/>
    <w:basedOn w:val="Normal"/>
    <w:pPr/>
    <w:rPr/>
  </w:style>
  <w:style w:type="paragraph" w:styleId="Hidden">
    <w:name w:val="Hidden"/>
    <w:basedOn w:val="Normal"/>
    <w:qFormat/>
    <w:pPr/>
    <w:rPr>
      <w:i/>
      <w:vanish/>
      <w:color w:val="FF0000"/>
    </w:rPr>
  </w:style>
  <w:style w:type="paragraph" w:styleId="TOC1">
    <w:name w:val="toc 1"/>
    <w:basedOn w:val="Normal"/>
    <w:next w:val="Normal"/>
    <w:pPr>
      <w:spacing w:before="120" w:after="120"/>
    </w:pPr>
    <w:rPr>
      <w:b/>
      <w:caps/>
      <w:lang w:val="en-US"/>
    </w:rPr>
  </w:style>
  <w:style w:type="paragraph" w:styleId="TOC2">
    <w:name w:val="toc 2"/>
    <w:basedOn w:val="Normal"/>
    <w:next w:val="Normal"/>
    <w:pPr>
      <w:ind w:hanging="0" w:start="200" w:end="0"/>
    </w:pPr>
    <w:rPr>
      <w:smallCaps/>
      <w:lang w:val="en-US"/>
    </w:rPr>
  </w:style>
  <w:style w:type="paragraph" w:styleId="BodyText2">
    <w:name w:val="Body Text 2"/>
    <w:basedOn w:val="Normal"/>
    <w:qFormat/>
    <w:pPr/>
    <w:rPr>
      <w:i/>
      <w:lang w:val="en-US"/>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SmileModelling.doc.dot</Template>
  <TotalTime>332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2000-11-27T06:42:00Z</dcterms:created>
  <dc:creator>SAgnihot</dc:creator>
  <dc:description/>
  <dc:language>en-CA</dc:language>
  <cp:lastModifiedBy>agnihotri</cp:lastModifiedBy>
  <cp:lastPrinted>2000-11-27T14:03:00Z</cp:lastPrinted>
  <dcterms:modified xsi:type="dcterms:W3CDTF">2000-11-27T12:17:00Z</dcterms:modified>
  <cp:revision>12</cp:revision>
  <dc:subject/>
  <dc:title>Constraints on the Shape of a Smile</dc:title>
</cp:coreProperties>
</file>