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PRIVILEGED &amp; CONFIDENTIAL</w:t>
      </w:r>
    </w:p>
    <w:p>
      <w:pPr>
        <w:pStyle w:val="Normal"/>
        <w:jc w:val="end"/>
        <w:rPr>
          <w:b/>
        </w:rPr>
      </w:pPr>
      <w:r>
        <w:rPr>
          <w:b/>
        </w:rPr>
      </w:r>
    </w:p>
    <w:p>
      <w:pPr>
        <w:pStyle w:val="Normal"/>
        <w:jc w:val="end"/>
        <w:rPr>
          <w:b/>
        </w:rPr>
      </w:pPr>
      <w:r>
        <w:rPr>
          <w:b/>
        </w:rPr>
        <w:t>DRAFT- 6/4/01</w:t>
      </w:r>
    </w:p>
    <w:p>
      <w:pPr>
        <w:pStyle w:val="Normal"/>
        <w:jc w:val="end"/>
        <w:rPr>
          <w:b/>
        </w:rPr>
      </w:pPr>
      <w:r>
        <w:rPr>
          <w:b/>
        </w:rPr>
      </w:r>
    </w:p>
    <w:p>
      <w:pPr>
        <w:pStyle w:val="Normal"/>
        <w:jc w:val="end"/>
        <w:rPr>
          <w:b/>
        </w:rPr>
      </w:pPr>
      <w:r>
        <w:rPr>
          <w:b/>
        </w:rPr>
      </w:r>
    </w:p>
    <w:p>
      <w:pPr>
        <w:pStyle w:val="Normal"/>
        <w:jc w:val="end"/>
        <w:rPr>
          <w:b/>
        </w:rPr>
      </w:pPr>
      <w:r>
        <w:rPr>
          <w:b/>
        </w:rPr>
      </w:r>
    </w:p>
    <w:p>
      <w:pPr>
        <w:pStyle w:val="Normal"/>
        <w:jc w:val="end"/>
        <w:rPr>
          <w:b/>
        </w:rPr>
      </w:pPr>
      <w:r>
        <w:rPr>
          <w:b/>
        </w:rPr>
      </w:r>
    </w:p>
    <w:p>
      <w:pPr>
        <w:pStyle w:val="Normal"/>
        <w:jc w:val="center"/>
        <w:rPr>
          <w:b/>
        </w:rPr>
      </w:pPr>
      <w:r>
        <w:rPr>
          <w:b/>
        </w:rPr>
      </w:r>
    </w:p>
    <w:p>
      <w:pPr>
        <w:pStyle w:val="BodyText2"/>
        <w:rPr/>
      </w:pPr>
      <w:r>
        <w:rPr/>
        <w:t>ASSET SALE AND PURCHASE AGREEMENT</w:t>
        <w:br/>
        <w:br/>
        <w:t>between</w:t>
        <w:br/>
        <w:br/>
        <w:br/>
      </w:r>
    </w:p>
    <w:p>
      <w:pPr>
        <w:pStyle w:val="BodyText2"/>
        <w:rPr/>
      </w:pPr>
      <w:r>
        <w:rPr/>
        <w:t>SITHE HAMILTON LLC</w:t>
        <w:br/>
        <w:br/>
        <w:t>and</w:t>
        <w:br/>
        <w:br/>
        <w:t>[Buyer]</w:t>
        <w:br/>
        <w:br/>
        <w:br/>
        <w:br/>
        <w:t>Dated [_________], 2001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272" w:charSpace="0"/>
        </w:sectPr>
        <w:pStyle w:val="Normal"/>
        <w:jc w:val="center"/>
        <w:rPr>
          <w:b/>
        </w:rPr>
      </w:pPr>
      <w:r>
        <w:rPr>
          <w:b/>
        </w:rPr>
      </w:r>
    </w:p>
    <w:p>
      <w:pPr>
        <w:pStyle w:val="Normal"/>
        <w:rPr/>
      </w:pPr>
      <w:r>
        <w:rPr/>
        <w:tab/>
        <w:t>This Purchase Agreement (this “</w:t>
      </w:r>
      <w:r>
        <w:rPr>
          <w:u w:val="single"/>
        </w:rPr>
        <w:t>Agreement</w:t>
      </w:r>
      <w:r>
        <w:rPr/>
        <w:t>”) is entered into as of [________], 2001, by and between, Sithe Hamilton LLC (“</w:t>
      </w:r>
      <w:r>
        <w:rPr>
          <w:u w:val="single"/>
        </w:rPr>
        <w:t>Sithe Hamilton</w:t>
      </w:r>
      <w:r>
        <w:rPr/>
        <w:t>”), a limited liability company organized and existing under the laws of the State of Delaware, and [__________] (“</w:t>
      </w:r>
      <w:r>
        <w:rPr>
          <w:u w:val="single"/>
        </w:rPr>
        <w:t>Buyer</w:t>
      </w:r>
      <w:r>
        <w:rPr/>
        <w:t>”) a corporation organized and existing under the laws of the State of [________] (“</w:t>
      </w:r>
      <w:r>
        <w:rPr>
          <w:u w:val="single"/>
        </w:rPr>
        <w:t>Buyer</w:t>
      </w:r>
      <w:r>
        <w:rPr/>
        <w:t>”).  Sithe Hamilton and Buyer are each referred to herein as a “</w:t>
      </w:r>
      <w:r>
        <w:rPr>
          <w:u w:val="single"/>
        </w:rPr>
        <w:t>Party</w:t>
      </w:r>
      <w:r>
        <w:rPr/>
        <w:t>” and, collectively, as the “</w:t>
      </w:r>
      <w:r>
        <w:rPr>
          <w:u w:val="single"/>
        </w:rPr>
        <w:t>Parties</w:t>
      </w:r>
      <w:r>
        <w:rPr/>
        <w:t>”.</w:t>
      </w:r>
    </w:p>
    <w:p>
      <w:pPr>
        <w:pStyle w:val="Normal"/>
        <w:rPr>
          <w:u w:val="single"/>
        </w:rPr>
      </w:pPr>
      <w:r>
        <w:rPr>
          <w:u w:val="single"/>
        </w:rPr>
      </w:r>
    </w:p>
    <w:p>
      <w:pPr>
        <w:pStyle w:val="title"/>
        <w:tabs>
          <w:tab w:val="left" w:pos="1440" w:leader="none"/>
        </w:tabs>
        <w:spacing w:before="0" w:after="0"/>
        <w:rPr>
          <w:caps w:val="false"/>
          <w:smallCaps w:val="false"/>
          <w:lang w:val="pt-PT"/>
        </w:rPr>
      </w:pPr>
      <w:r>
        <w:rPr>
          <w:caps w:val="false"/>
          <w:smallCaps w:val="false"/>
          <w:lang w:val="pt-PT"/>
        </w:rPr>
        <w:t>W I T N E S S E T H :</w:t>
      </w:r>
    </w:p>
    <w:p>
      <w:pPr>
        <w:pStyle w:val="Normal"/>
        <w:rPr>
          <w:caps/>
          <w:lang w:val="pt-PT"/>
        </w:rPr>
      </w:pPr>
      <w:r>
        <w:rPr>
          <w:caps/>
          <w:lang w:val="pt-PT"/>
        </w:rPr>
      </w:r>
    </w:p>
    <w:p>
      <w:pPr>
        <w:pStyle w:val="BodyText"/>
        <w:rPr/>
      </w:pPr>
      <w:r>
        <w:rPr/>
        <w:t>WHEREAS, Sithe Hamilton owns three (3) Model PG7241 (FA) Heavy Duty Gas Turbine Generator Units; and</w:t>
      </w:r>
    </w:p>
    <w:p>
      <w:pPr>
        <w:pStyle w:val="BodyText"/>
        <w:rPr/>
      </w:pPr>
      <w:r>
        <w:rPr/>
        <w:t xml:space="preserve">WHEREAS, Sithe Hamilton desires to sell to Buyer and Buyer desires to purchase from Sithe Hamilton the Assets (as defined below), on the terms and conditions set forth herein; and </w:t>
      </w:r>
    </w:p>
    <w:p>
      <w:pPr>
        <w:pStyle w:val="BodyText"/>
        <w:rPr/>
      </w:pPr>
      <w:r>
        <w:rPr/>
        <w:t>WHEREAS, in connection with the sale and purchase of the Assets, Sithe Hamilton and Buyer have agreed to enter into an Assignment and Assumption Agreement (</w:t>
      </w:r>
      <w:r>
        <w:rPr>
          <w:u w:val="single"/>
        </w:rPr>
        <w:t>the "Assignment and Assumption Agreement</w:t>
      </w:r>
      <w:r>
        <w:rPr/>
        <w:t xml:space="preserve">") in the form of </w:t>
      </w:r>
      <w:r>
        <w:rPr>
          <w:u w:val="single"/>
        </w:rPr>
        <w:t>Exhibit A</w:t>
      </w:r>
      <w:r>
        <w:rPr/>
        <w:t xml:space="preserve"> hereto; and </w:t>
      </w:r>
    </w:p>
    <w:p>
      <w:pPr>
        <w:pStyle w:val="BodyText"/>
        <w:rPr/>
      </w:pPr>
      <w:r>
        <w:rPr/>
        <w:t>WHEREAS, in connection with the sale and purchase of the Assets, Sithe Hamilton and Buyer have agreed to enter into an escrow agreement (the “</w:t>
      </w:r>
      <w:r>
        <w:rPr>
          <w:u w:val="single"/>
        </w:rPr>
        <w:t>Escrow Agreement</w:t>
      </w:r>
      <w:r>
        <w:rPr/>
        <w:t xml:space="preserve">”) attached as </w:t>
      </w:r>
      <w:r>
        <w:rPr>
          <w:u w:val="single"/>
        </w:rPr>
        <w:t>Exhibit B</w:t>
      </w:r>
      <w:r>
        <w:rPr/>
        <w:t xml:space="preserve"> hereto.</w:t>
      </w:r>
    </w:p>
    <w:p>
      <w:pPr>
        <w:pStyle w:val="BodyText"/>
        <w:rPr/>
      </w:pPr>
      <w:r>
        <w:rPr/>
        <w:t>NOW,</w:t>
      </w:r>
      <w:r>
        <w:rPr>
          <w:b/>
        </w:rPr>
        <w:t xml:space="preserve"> </w:t>
      </w:r>
      <w:r>
        <w:rPr/>
        <w:t>THEREFORE, in consideration of the premises and the mutual promises herein made, and in consideration of the representations, warranties and covenants herein contained, and intending to be legally bound hereby, the Parties agree as follows.</w:t>
      </w:r>
    </w:p>
    <w:p>
      <w:pPr>
        <w:pStyle w:val="Normal"/>
        <w:rPr>
          <w:b/>
        </w:rPr>
      </w:pPr>
      <w:r>
        <w:rPr>
          <w:b/>
        </w:rPr>
      </w:r>
    </w:p>
    <w:p>
      <w:pPr>
        <w:pStyle w:val="Normal"/>
        <w:spacing w:before="0" w:after="240"/>
        <w:jc w:val="center"/>
        <w:rPr>
          <w:b/>
          <w:lang w:val="fr-FR"/>
        </w:rPr>
      </w:pPr>
      <w:r>
        <w:rPr>
          <w:b/>
          <w:lang w:val="fr-FR"/>
        </w:rPr>
        <w:t>ARTICLE I</w:t>
        <w:br/>
      </w:r>
      <w:r>
        <w:rPr>
          <w:b/>
        </w:rPr>
        <w:br/>
        <w:t>DEFINITIONS</w:t>
      </w:r>
      <w:r>
        <w:fldChar w:fldCharType="begin"/>
      </w:r>
      <w:r>
        <w:rPr/>
        <w:instrText xml:space="preserve"> TC "ARTICLE I</w:instrText>
        <w:tab/>
        <w:instrText xml:space="preserve">DEFINITIONS" \l 1 </w:instrText>
      </w:r>
      <w:r>
        <w:rPr/>
        <w:fldChar w:fldCharType="separate"/>
      </w:r>
      <w:r>
        <w:rPr/>
      </w:r>
      <w:r>
        <w:rPr/>
        <w:fldChar w:fldCharType="end"/>
      </w:r>
      <w:bookmarkStart w:id="0" w:name="__RefHeading___Toc515102808"/>
      <w:bookmarkEnd w:id="0"/>
    </w:p>
    <w:p>
      <w:pPr>
        <w:pStyle w:val="BodyText"/>
        <w:rPr/>
      </w:pPr>
      <w:r>
        <w:rPr/>
        <w:t>Section 1.1</w:t>
        <w:tab/>
      </w:r>
      <w:r>
        <w:rPr>
          <w:u w:val="single"/>
        </w:rPr>
        <w:t>Definitions</w:t>
      </w:r>
      <w:r>
        <w:fldChar w:fldCharType="begin"/>
      </w:r>
      <w:r>
        <w:rPr/>
        <w:instrText xml:space="preserve"> TC "Section 1.1  Definitions" \l 2 </w:instrText>
      </w:r>
      <w:r>
        <w:rPr/>
        <w:fldChar w:fldCharType="separate"/>
      </w:r>
      <w:r>
        <w:rPr/>
      </w:r>
      <w:r>
        <w:rPr/>
        <w:fldChar w:fldCharType="end"/>
      </w:r>
      <w:bookmarkStart w:id="1" w:name="__RefHeading___Toc515102809"/>
      <w:bookmarkEnd w:id="1"/>
      <w:r>
        <w:rPr/>
        <w:t>.  Capitalized terms set forth in this Section 1.1 and used in this Agreement shall have the following meanings.</w:t>
      </w:r>
    </w:p>
    <w:p>
      <w:pPr>
        <w:pStyle w:val="BodyText"/>
        <w:rPr/>
      </w:pPr>
      <w:r>
        <w:rPr/>
        <w:t>“</w:t>
      </w:r>
      <w:r>
        <w:rPr>
          <w:u w:val="single"/>
        </w:rPr>
        <w:t>Affiliate</w:t>
      </w:r>
      <w:r>
        <w:rPr/>
        <w:t>” means, with respect to any specified Person (as defined below), any other Person that directly or indirectly controls, is controlled by, or is under common control with, such specified Person, including, with respect to Sithe Hamilton, Buyer and their respective Affiliates.</w:t>
      </w:r>
    </w:p>
    <w:p>
      <w:pPr>
        <w:pStyle w:val="BodyText"/>
        <w:rPr/>
      </w:pPr>
      <w:r>
        <w:rPr>
          <w:spacing w:val="-3"/>
        </w:rPr>
        <w:t>“</w:t>
      </w:r>
      <w:r>
        <w:rPr>
          <w:spacing w:val="-3"/>
          <w:u w:val="single"/>
        </w:rPr>
        <w:t>Agreement</w:t>
      </w:r>
      <w:r>
        <w:rPr>
          <w:spacing w:val="-3"/>
        </w:rPr>
        <w:t>” means this Asset Sale and Purchase Agreement dated ________, 2001 among the Parties hereto, including the Exhibits hereto and all amendments hereto made in accordance with the provisions of Section 8.7.</w:t>
      </w:r>
    </w:p>
    <w:p>
      <w:pPr>
        <w:pStyle w:val="BodyText"/>
        <w:rPr/>
      </w:pPr>
      <w:r>
        <w:rPr>
          <w:spacing w:val="-3"/>
        </w:rPr>
        <w:t>“</w:t>
      </w:r>
      <w:r>
        <w:rPr>
          <w:spacing w:val="-3"/>
          <w:u w:val="single"/>
        </w:rPr>
        <w:t>Assets</w:t>
      </w:r>
      <w:r>
        <w:rPr>
          <w:spacing w:val="-3"/>
        </w:rPr>
        <w:t>” means the property and assets purchased by Sithe West Medway Development and assigned to Sithe Hamilton, as set forth in the Domestic Sale Contract.</w:t>
      </w:r>
    </w:p>
    <w:p>
      <w:pPr>
        <w:pStyle w:val="BodyText"/>
        <w:rPr/>
      </w:pPr>
      <w:r>
        <w:rPr>
          <w:rFonts w:eastAsia="Century Schoolbook"/>
          <w:spacing w:val="-3"/>
        </w:rPr>
        <w:t xml:space="preserve"> </w:t>
      </w:r>
      <w:r>
        <w:rPr>
          <w:spacing w:val="-3"/>
        </w:rPr>
        <w:t>“</w:t>
      </w:r>
      <w:r>
        <w:rPr>
          <w:spacing w:val="-3"/>
          <w:u w:val="single"/>
        </w:rPr>
        <w:t>Assignment and Assumption Agreement</w:t>
      </w:r>
      <w:r>
        <w:rPr>
          <w:spacing w:val="-3"/>
        </w:rPr>
        <w:t xml:space="preserve">” means the Assignment and Assumption Agreement, between </w:t>
      </w:r>
      <w:r>
        <w:rPr/>
        <w:t>Sithe Hamilton and Buyer</w:t>
      </w:r>
      <w:r>
        <w:rPr>
          <w:spacing w:val="-3"/>
        </w:rPr>
        <w:t xml:space="preserve">, in the form of </w:t>
      </w:r>
      <w:r>
        <w:rPr>
          <w:spacing w:val="-3"/>
          <w:u w:val="single"/>
        </w:rPr>
        <w:t>Exhibit A</w:t>
      </w:r>
      <w:r>
        <w:rPr>
          <w:spacing w:val="-3"/>
        </w:rPr>
        <w:t xml:space="preserve"> hereto.</w:t>
      </w:r>
    </w:p>
    <w:p>
      <w:pPr>
        <w:pStyle w:val="BodyText"/>
        <w:rPr>
          <w:spacing w:val="-3"/>
        </w:rPr>
      </w:pPr>
      <w:r>
        <w:rPr>
          <w:spacing w:val="-3"/>
        </w:rPr>
        <w:t>“</w:t>
      </w:r>
      <w:r>
        <w:rPr>
          <w:spacing w:val="-3"/>
          <w:u w:val="single"/>
        </w:rPr>
        <w:t>Assigned Contracts</w:t>
      </w:r>
      <w:r>
        <w:rPr>
          <w:spacing w:val="-3"/>
        </w:rPr>
        <w:t xml:space="preserve">” means: (i) the Domestic Sale Contract, </w:t>
      </w:r>
      <w:r>
        <w:rPr/>
        <w:t>(ii) the Long Term Services Agreement, and (iii) the Clarification Agreement.</w:t>
      </w:r>
    </w:p>
    <w:p>
      <w:pPr>
        <w:pStyle w:val="BodyText"/>
        <w:rPr/>
      </w:pPr>
      <w:r>
        <w:rPr>
          <w:spacing w:val="-3"/>
        </w:rPr>
        <w:t>“</w:t>
      </w:r>
      <w:r>
        <w:rPr>
          <w:spacing w:val="-3"/>
          <w:u w:val="single"/>
        </w:rPr>
        <w:t>Bill of Sale</w:t>
      </w:r>
      <w:r>
        <w:rPr>
          <w:spacing w:val="-3"/>
        </w:rPr>
        <w:t xml:space="preserve">” means the bill of sale, dated as of the Closing Date, </w:t>
      </w:r>
      <w:r>
        <w:rPr/>
        <w:t>between</w:t>
      </w:r>
      <w:r>
        <w:rPr>
          <w:spacing w:val="-3"/>
        </w:rPr>
        <w:t xml:space="preserve"> Buyer and Sithe Hamilton, in the form of </w:t>
      </w:r>
      <w:r>
        <w:rPr>
          <w:spacing w:val="-3"/>
          <w:u w:val="single"/>
        </w:rPr>
        <w:t>Exhibit C</w:t>
      </w:r>
      <w:r>
        <w:rPr>
          <w:spacing w:val="-3"/>
        </w:rPr>
        <w:t xml:space="preserve"> hereto.</w:t>
      </w:r>
    </w:p>
    <w:p>
      <w:pPr>
        <w:pStyle w:val="BodyText"/>
        <w:rPr/>
      </w:pPr>
      <w:r>
        <w:rPr>
          <w:spacing w:val="-3"/>
        </w:rPr>
        <w:t>“</w:t>
      </w:r>
      <w:r>
        <w:rPr>
          <w:spacing w:val="-3"/>
          <w:u w:val="single"/>
        </w:rPr>
        <w:t>Business Day</w:t>
      </w:r>
      <w:r>
        <w:rPr>
          <w:spacing w:val="-3"/>
        </w:rPr>
        <w:t xml:space="preserve">” means any day excluding </w:t>
      </w:r>
      <w:r>
        <w:rPr/>
        <w:t>Saturday</w:t>
      </w:r>
      <w:r>
        <w:rPr>
          <w:spacing w:val="-3"/>
        </w:rPr>
        <w:t>, Sunday and any day on which banks in the State of New York are required to be closed.</w:t>
      </w:r>
    </w:p>
    <w:p>
      <w:pPr>
        <w:pStyle w:val="BodyText"/>
        <w:rPr/>
      </w:pPr>
      <w:r>
        <w:rPr>
          <w:spacing w:val="-3"/>
        </w:rPr>
        <w:t>“</w:t>
      </w:r>
      <w:r>
        <w:rPr>
          <w:spacing w:val="-3"/>
          <w:u w:val="single"/>
        </w:rPr>
        <w:t>Buyer</w:t>
      </w:r>
      <w:r>
        <w:rPr>
          <w:spacing w:val="-3"/>
        </w:rPr>
        <w:t>” has the meaning set forth in the preamble above.</w:t>
      </w:r>
    </w:p>
    <w:p>
      <w:pPr>
        <w:pStyle w:val="BodyText"/>
        <w:rPr/>
      </w:pPr>
      <w:r>
        <w:rPr>
          <w:spacing w:val="-3"/>
        </w:rPr>
        <w:t>“</w:t>
      </w:r>
      <w:r>
        <w:rPr>
          <w:spacing w:val="-3"/>
          <w:u w:val="single"/>
        </w:rPr>
        <w:t>Buyer Taxes</w:t>
      </w:r>
      <w:r>
        <w:rPr>
          <w:spacing w:val="-3"/>
        </w:rPr>
        <w:t>” has the meaning set forth in Section 4.3(b).</w:t>
      </w:r>
    </w:p>
    <w:p>
      <w:pPr>
        <w:pStyle w:val="BodyText"/>
        <w:rPr/>
      </w:pPr>
      <w:r>
        <w:rPr>
          <w:spacing w:val="-3"/>
        </w:rPr>
        <w:t>"</w:t>
      </w:r>
      <w:r>
        <w:rPr>
          <w:spacing w:val="-3"/>
          <w:u w:val="single"/>
        </w:rPr>
        <w:t>Clarification Agreement</w:t>
      </w:r>
      <w:r>
        <w:rPr>
          <w:spacing w:val="-3"/>
        </w:rPr>
        <w:t>" means the Clarification and Amendment Agreement dated as of June __, 2001, among Sithe West Medway Development, Sithe Hamilton, Sithe West Medway LLC, General Electric Company, General Electric International, Inc. and GE International Power Systems.</w:t>
      </w:r>
    </w:p>
    <w:p>
      <w:pPr>
        <w:pStyle w:val="BodyText"/>
        <w:rPr/>
      </w:pPr>
      <w:r>
        <w:rPr>
          <w:spacing w:val="-3"/>
        </w:rPr>
        <w:t>“</w:t>
      </w:r>
      <w:r>
        <w:rPr>
          <w:spacing w:val="-3"/>
          <w:u w:val="single"/>
        </w:rPr>
        <w:t>Closing</w:t>
      </w:r>
      <w:r>
        <w:rPr>
          <w:spacing w:val="-3"/>
        </w:rPr>
        <w:t>” has the meaning set forth in Section 2.4.</w:t>
      </w:r>
    </w:p>
    <w:p>
      <w:pPr>
        <w:pStyle w:val="BodyText"/>
        <w:rPr/>
      </w:pPr>
      <w:r>
        <w:rPr>
          <w:spacing w:val="-3"/>
        </w:rPr>
        <w:t>“</w:t>
      </w:r>
      <w:r>
        <w:rPr>
          <w:spacing w:val="-3"/>
          <w:u w:val="single"/>
        </w:rPr>
        <w:t>Code</w:t>
      </w:r>
      <w:r>
        <w:rPr>
          <w:spacing w:val="-3"/>
        </w:rPr>
        <w:t xml:space="preserve">” means the Internal </w:t>
      </w:r>
      <w:r>
        <w:rPr/>
        <w:t>Revenue</w:t>
      </w:r>
      <w:r>
        <w:rPr>
          <w:spacing w:val="-3"/>
        </w:rPr>
        <w:t xml:space="preserve"> Code of 1986, as amended.</w:t>
      </w:r>
    </w:p>
    <w:p>
      <w:pPr>
        <w:pStyle w:val="BodyText"/>
        <w:rPr/>
      </w:pPr>
      <w:r>
        <w:rPr>
          <w:spacing w:val="-3"/>
        </w:rPr>
        <w:t>“</w:t>
      </w:r>
      <w:r>
        <w:rPr>
          <w:spacing w:val="-3"/>
          <w:u w:val="single"/>
        </w:rPr>
        <w:t>Consents</w:t>
      </w:r>
      <w:r>
        <w:rPr>
          <w:spacing w:val="-3"/>
        </w:rPr>
        <w:t xml:space="preserve">” has the meaning set </w:t>
      </w:r>
      <w:r>
        <w:rPr/>
        <w:t>forth</w:t>
      </w:r>
      <w:r>
        <w:rPr>
          <w:spacing w:val="-3"/>
        </w:rPr>
        <w:t xml:space="preserve"> in Section 3.1(d).</w:t>
      </w:r>
    </w:p>
    <w:p>
      <w:pPr>
        <w:pStyle w:val="BodyText"/>
        <w:rPr/>
      </w:pPr>
      <w:r>
        <w:rPr/>
        <w:t>“</w:t>
      </w:r>
      <w:r>
        <w:rPr>
          <w:u w:val="single"/>
        </w:rPr>
        <w:t>Damages</w:t>
      </w:r>
      <w:r>
        <w:rPr/>
        <w:t>” means any and all losses, liabilities, obligations, costs, claims, damages and expenses, including, without limitation, fees and disbursements of counsel, sustained or incurred by the applicable Person.</w:t>
      </w:r>
    </w:p>
    <w:p>
      <w:pPr>
        <w:pStyle w:val="BodyText"/>
        <w:rPr/>
      </w:pPr>
      <w:r>
        <w:rPr/>
        <w:t>“</w:t>
      </w:r>
      <w:r>
        <w:rPr>
          <w:u w:val="single"/>
        </w:rPr>
        <w:t>Domestic Sale Contract</w:t>
      </w:r>
      <w:r>
        <w:rPr/>
        <w:t xml:space="preserve">” means </w:t>
      </w:r>
      <w:r>
        <w:rPr>
          <w:spacing w:val="-3"/>
        </w:rPr>
        <w:t xml:space="preserve">the </w:t>
      </w:r>
      <w:r>
        <w:rPr/>
        <w:t>Contract for Domestic Sale of Equipment and Services dated August 9, 2000 and amended (i) as of December 14, 2000 between General Electric Company and Sithe West Medway Development and (ii) as of March 28, 2001 between GE International Power Systems  and Sithe West Medway Development regarding storage, as assigned to Sithe Hamilton under the Assignment and Assumption Agreement made as of March 30, 2001 between Sithe West Medway Development and Sithe Hamilton.</w:t>
      </w:r>
    </w:p>
    <w:p>
      <w:pPr>
        <w:pStyle w:val="BodyText"/>
        <w:rPr/>
      </w:pPr>
      <w:r>
        <w:rPr/>
        <w:t>“</w:t>
      </w:r>
      <w:r>
        <w:rPr>
          <w:u w:val="single"/>
        </w:rPr>
        <w:t>Encumbrance</w:t>
      </w:r>
      <w:r>
        <w:rPr/>
        <w:t>” means a pledge, lien, security interest, mortgage, charge, adverse claim of ownership or use, or other encumbrance of any kind.</w:t>
      </w:r>
    </w:p>
    <w:p>
      <w:pPr>
        <w:pStyle w:val="BodyText"/>
        <w:rPr/>
      </w:pPr>
      <w:r>
        <w:rPr/>
        <w:t>"</w:t>
      </w:r>
      <w:r>
        <w:rPr>
          <w:u w:val="single"/>
        </w:rPr>
        <w:t>Escrow Agreement</w:t>
      </w:r>
      <w:r>
        <w:rPr/>
        <w:t xml:space="preserve">" means the Escrow Agreement between Sithe Hamilton, Buyer and the Escrow Agent, in the form of </w:t>
      </w:r>
      <w:r>
        <w:rPr>
          <w:u w:val="single"/>
        </w:rPr>
        <w:t>Exhibit B</w:t>
      </w:r>
      <w:r>
        <w:rPr/>
        <w:t xml:space="preserve"> attached hereto.</w:t>
      </w:r>
    </w:p>
    <w:p>
      <w:pPr>
        <w:pStyle w:val="BodyText"/>
        <w:rPr/>
      </w:pPr>
      <w:r>
        <w:rPr>
          <w:rFonts w:eastAsia="Century Schoolbook"/>
        </w:rPr>
        <w:t xml:space="preserve"> </w:t>
      </w:r>
      <w:r>
        <w:rPr/>
        <w:t>“</w:t>
      </w:r>
      <w:r>
        <w:rPr>
          <w:u w:val="single"/>
        </w:rPr>
        <w:t>Governmental Authority</w:t>
      </w:r>
      <w:r>
        <w:rPr/>
        <w:t>” means any national, state, local or foreign government, or regulatory or supervisory department, body, political subdivision, commission, agency, instrumentality, court, judicial or administrative body, taxing authority or other authority thereof (including any corporation or other entity owned or controlled by any of the foregoing).</w:t>
      </w:r>
    </w:p>
    <w:p>
      <w:pPr>
        <w:pStyle w:val="BodyText"/>
        <w:rPr/>
      </w:pPr>
      <w:r>
        <w:rPr>
          <w:spacing w:val="-3"/>
        </w:rPr>
        <w:t>“</w:t>
      </w:r>
      <w:r>
        <w:rPr>
          <w:spacing w:val="-3"/>
          <w:u w:val="single"/>
        </w:rPr>
        <w:t>Indemnifiable Expense</w:t>
      </w:r>
      <w:r>
        <w:rPr>
          <w:spacing w:val="-3"/>
        </w:rPr>
        <w:t xml:space="preserve">” means any cost, </w:t>
      </w:r>
      <w:r>
        <w:rPr/>
        <w:t>expense</w:t>
      </w:r>
      <w:r>
        <w:rPr>
          <w:spacing w:val="-3"/>
        </w:rPr>
        <w:t>, fee, judgment, penalty, Tax (as defined below), or other loss, including court costs and reasonable attorneys’ fees and expenses.</w:t>
      </w:r>
    </w:p>
    <w:p>
      <w:pPr>
        <w:pStyle w:val="BodyText"/>
        <w:rPr/>
      </w:pPr>
      <w:r>
        <w:rPr>
          <w:spacing w:val="-3"/>
        </w:rPr>
        <w:t>“</w:t>
      </w:r>
      <w:r>
        <w:rPr>
          <w:spacing w:val="-3"/>
          <w:u w:val="single"/>
        </w:rPr>
        <w:t>Indemnified Party</w:t>
      </w:r>
      <w:r>
        <w:rPr>
          <w:spacing w:val="-3"/>
        </w:rPr>
        <w:t>” has the meaning set forth in Section 7.3(a).</w:t>
      </w:r>
    </w:p>
    <w:p>
      <w:pPr>
        <w:pStyle w:val="BodyText"/>
        <w:rPr/>
      </w:pPr>
      <w:r>
        <w:rPr>
          <w:spacing w:val="-3"/>
        </w:rPr>
        <w:t>“</w:t>
      </w:r>
      <w:r>
        <w:rPr>
          <w:spacing w:val="-3"/>
          <w:u w:val="single"/>
        </w:rPr>
        <w:t>Indemnifying Party</w:t>
      </w:r>
      <w:r>
        <w:rPr>
          <w:spacing w:val="-3"/>
        </w:rPr>
        <w:t xml:space="preserve">” has the meaning set forth </w:t>
      </w:r>
      <w:r>
        <w:rPr/>
        <w:t>in</w:t>
      </w:r>
      <w:r>
        <w:rPr>
          <w:spacing w:val="-3"/>
        </w:rPr>
        <w:t xml:space="preserve"> Section 7.3(a).</w:t>
      </w:r>
    </w:p>
    <w:p>
      <w:pPr>
        <w:pStyle w:val="BodyText"/>
        <w:rPr/>
      </w:pPr>
      <w:r>
        <w:rPr>
          <w:spacing w:val="-3"/>
        </w:rPr>
        <w:t>“</w:t>
      </w:r>
      <w:r>
        <w:rPr>
          <w:spacing w:val="-3"/>
          <w:u w:val="single"/>
        </w:rPr>
        <w:t>Independent Accounting Firm</w:t>
      </w:r>
      <w:r>
        <w:rPr>
          <w:spacing w:val="-3"/>
        </w:rPr>
        <w:t>” has the meaning set forth in Section 4.3.</w:t>
      </w:r>
    </w:p>
    <w:p>
      <w:pPr>
        <w:pStyle w:val="BodyText"/>
        <w:rPr/>
      </w:pPr>
      <w:r>
        <w:rPr>
          <w:spacing w:val="-3"/>
        </w:rPr>
        <w:t>“</w:t>
      </w:r>
      <w:r>
        <w:rPr>
          <w:spacing w:val="-3"/>
          <w:u w:val="single"/>
        </w:rPr>
        <w:t>Knowledge</w:t>
      </w:r>
      <w:r>
        <w:rPr>
          <w:spacing w:val="-3"/>
        </w:rPr>
        <w:t xml:space="preserve">” or words to such effect means </w:t>
      </w:r>
      <w:r>
        <w:rPr/>
        <w:t>knowledge after due inquiry of any of the executive officers of such Person or its Affiliates or senior employees of such Person or any of its Affiliates who are responsible for the area of operations of such Person or its Affiliates to which such Person’s knowledge relates.</w:t>
      </w:r>
    </w:p>
    <w:p>
      <w:pPr>
        <w:pStyle w:val="BodyText"/>
        <w:rPr/>
      </w:pPr>
      <w:r>
        <w:rPr>
          <w:rFonts w:eastAsia="Century Schoolbook"/>
          <w:spacing w:val="-3"/>
        </w:rPr>
        <w:t xml:space="preserve"> </w:t>
      </w:r>
      <w:r>
        <w:rPr>
          <w:spacing w:val="-3"/>
        </w:rPr>
        <w:t>“</w:t>
      </w:r>
      <w:r>
        <w:rPr>
          <w:spacing w:val="-3"/>
          <w:u w:val="single"/>
        </w:rPr>
        <w:t>Law</w:t>
      </w:r>
      <w:r>
        <w:rPr>
          <w:spacing w:val="-3"/>
        </w:rPr>
        <w:t>” means any federal, state, local or for</w:t>
      </w:r>
      <w:r>
        <w:rPr/>
        <w:t>eign law, statute, ordinance, rule, regulation, order, judgment or decree, administrative order or decree</w:t>
      </w:r>
      <w:r>
        <w:rPr>
          <w:spacing w:val="-3"/>
        </w:rPr>
        <w:t>, administrative or judicial decision, and any other executive or legislative proclamation.</w:t>
      </w:r>
    </w:p>
    <w:p>
      <w:pPr>
        <w:pStyle w:val="BodyText"/>
        <w:rPr/>
      </w:pPr>
      <w:r>
        <w:rPr>
          <w:spacing w:val="-3"/>
        </w:rPr>
        <w:t>“</w:t>
      </w:r>
      <w:r>
        <w:rPr>
          <w:spacing w:val="-3"/>
          <w:u w:val="single"/>
        </w:rPr>
        <w:t>Litigation</w:t>
      </w:r>
      <w:r>
        <w:rPr>
          <w:spacing w:val="-3"/>
        </w:rPr>
        <w:t xml:space="preserve">” means any </w:t>
      </w:r>
      <w:r>
        <w:rPr/>
        <w:t>claim, action, suit, proceeding or investigation of any kind whatsoever, at law or in equity (including actions or proceedings seeking injunctive relief), by or before any Governmental Authority or by or on behalf of any Person</w:t>
      </w:r>
      <w:r>
        <w:rPr>
          <w:spacing w:val="-3"/>
        </w:rPr>
        <w:t>.</w:t>
      </w:r>
    </w:p>
    <w:p>
      <w:pPr>
        <w:pStyle w:val="BodyText"/>
        <w:rPr>
          <w:spacing w:val="-3"/>
        </w:rPr>
      </w:pPr>
      <w:r>
        <w:rPr>
          <w:spacing w:val="-3"/>
        </w:rPr>
        <w:t>“</w:t>
      </w:r>
      <w:r>
        <w:rPr>
          <w:spacing w:val="-3"/>
          <w:u w:val="single"/>
        </w:rPr>
        <w:t>Long Term Services Agreement</w:t>
      </w:r>
      <w:r>
        <w:rPr>
          <w:spacing w:val="-3"/>
        </w:rPr>
        <w:t xml:space="preserve">” means the Long Term Services Agreement </w:t>
      </w:r>
      <w:r>
        <w:rPr/>
        <w:t>dated March 6, 2000 between General Electric International, Inc. and Sithe West Medway Development, as assigned by Sithe West Medway Development  to Sithe Hamilton contemporaneously with the execution of this Agreement.</w:t>
      </w:r>
    </w:p>
    <w:p>
      <w:pPr>
        <w:pStyle w:val="BodyText"/>
        <w:rPr/>
      </w:pPr>
      <w:r>
        <w:rPr>
          <w:spacing w:val="-3"/>
        </w:rPr>
        <w:t>“</w:t>
      </w:r>
      <w:r>
        <w:rPr>
          <w:spacing w:val="-3"/>
          <w:u w:val="single"/>
        </w:rPr>
        <w:t>Party</w:t>
      </w:r>
      <w:r>
        <w:rPr>
          <w:spacing w:val="-3"/>
        </w:rPr>
        <w:t>” and “</w:t>
      </w:r>
      <w:r>
        <w:rPr>
          <w:spacing w:val="-3"/>
          <w:u w:val="single"/>
        </w:rPr>
        <w:t>Parties</w:t>
      </w:r>
      <w:r>
        <w:rPr>
          <w:spacing w:val="-3"/>
        </w:rPr>
        <w:t xml:space="preserve">” has the </w:t>
      </w:r>
      <w:r>
        <w:rPr/>
        <w:t>meaning</w:t>
      </w:r>
      <w:r>
        <w:rPr>
          <w:spacing w:val="-3"/>
        </w:rPr>
        <w:t xml:space="preserve"> set forth in the preamble above.</w:t>
      </w:r>
    </w:p>
    <w:p>
      <w:pPr>
        <w:pStyle w:val="BodyText"/>
        <w:rPr/>
      </w:pPr>
      <w:r>
        <w:rPr/>
        <w:t>“</w:t>
      </w:r>
      <w:r>
        <w:rPr>
          <w:u w:val="single"/>
        </w:rPr>
        <w:t>Person</w:t>
      </w:r>
      <w:r>
        <w:rPr/>
        <w:t>” means an individual, a partnership, a corporation, a limited liability company, an association, a joint stock company, a trust, a joint venture, an unincorporated organization or other entity, or a governmental entity (or any department, agency, or political subdivision thereof). Any reference to any Person in any capacity includes a reference to its successors and permitted assigns in such capacity and, in the case of any Governmental Authority, any Person succeeding to its functions and capacities.</w:t>
      </w:r>
    </w:p>
    <w:p>
      <w:pPr>
        <w:pStyle w:val="BodyText"/>
        <w:rPr/>
      </w:pPr>
      <w:r>
        <w:rPr>
          <w:spacing w:val="-3"/>
        </w:rPr>
        <w:t>“</w:t>
      </w:r>
      <w:r>
        <w:rPr>
          <w:spacing w:val="-3"/>
          <w:u w:val="single"/>
        </w:rPr>
        <w:t>Purchase Price</w:t>
      </w:r>
      <w:r>
        <w:rPr>
          <w:spacing w:val="-3"/>
        </w:rPr>
        <w:t>” has the meaning set forth in Section 2.3.</w:t>
      </w:r>
    </w:p>
    <w:p>
      <w:pPr>
        <w:pStyle w:val="BodyText"/>
        <w:rPr/>
      </w:pPr>
      <w:r>
        <w:rPr>
          <w:color w:val="000000"/>
        </w:rPr>
        <w:t>“</w:t>
      </w:r>
      <w:r>
        <w:rPr>
          <w:color w:val="000000"/>
          <w:u w:val="single"/>
        </w:rPr>
        <w:t>Sithe Hamilton</w:t>
      </w:r>
      <w:r>
        <w:rPr>
          <w:color w:val="000000"/>
        </w:rPr>
        <w:t>” has the meaning set forth in the preamble above.</w:t>
      </w:r>
    </w:p>
    <w:p>
      <w:pPr>
        <w:pStyle w:val="BodyText"/>
        <w:rPr/>
      </w:pPr>
      <w:r>
        <w:rPr/>
        <w:t>"</w:t>
      </w:r>
      <w:r>
        <w:rPr>
          <w:u w:val="single"/>
        </w:rPr>
        <w:t>Sithe West Medway Development</w:t>
      </w:r>
      <w:r>
        <w:rPr/>
        <w:t>" means Sithe West Medway Development LLC.</w:t>
      </w:r>
    </w:p>
    <w:p>
      <w:pPr>
        <w:pStyle w:val="BodyText"/>
        <w:rPr/>
      </w:pPr>
      <w:r>
        <w:rPr>
          <w:rFonts w:eastAsia="Century Schoolbook"/>
        </w:rPr>
        <w:t xml:space="preserve"> </w:t>
      </w:r>
      <w:r>
        <w:rPr/>
        <w:t>“</w:t>
      </w:r>
      <w:r>
        <w:rPr>
          <w:u w:val="single"/>
        </w:rPr>
        <w:t>Tax</w:t>
      </w:r>
      <w:r>
        <w:rPr/>
        <w:t>” means any net or gross income, net or gross receipts, license, payroll, employment, excise, ad valorem, capital, recording, production, rent, sewer, social security, water, severance, stamp, occupation, premium, windfall profits, customs duties, capital stock, franchise, profits, withholding, social security, or pension (or similar), unemployment, disability, real property, personal property, sales, use, transfer, registration, value added, alternative or add</w:t>
        <w:noBreakHyphen/>
        <w:t>on minimum, estimated or other tax of any kind whatsoever, fees, levies, assessments and other charges imposed by a Governmental Authority, including any interest, penalty, fine or addition thereto, whether disputed or not or in respect of any failure to comply with any requirement regarding tax returns and any interest in respect of such penalty, fine or addition.</w:t>
      </w:r>
    </w:p>
    <w:p>
      <w:pPr>
        <w:pStyle w:val="BodyText"/>
        <w:rPr/>
      </w:pPr>
      <w:r>
        <w:rPr/>
        <w:t>Section 1.2</w:t>
        <w:tab/>
      </w:r>
      <w:r>
        <w:rPr>
          <w:u w:val="single"/>
        </w:rPr>
        <w:t>Construction</w:t>
      </w:r>
      <w:r>
        <w:fldChar w:fldCharType="begin"/>
      </w:r>
      <w:r>
        <w:rPr/>
        <w:instrText xml:space="preserve"> TC "Section 1.2  Construction" \l 2 </w:instrText>
      </w:r>
      <w:r>
        <w:rPr/>
        <w:fldChar w:fldCharType="separate"/>
      </w:r>
      <w:r>
        <w:rPr/>
      </w:r>
      <w:r>
        <w:rPr/>
        <w:fldChar w:fldCharType="end"/>
      </w:r>
      <w:bookmarkStart w:id="2" w:name="__RefHeading___Toc515102810"/>
      <w:bookmarkEnd w:id="2"/>
      <w:r>
        <w:rPr/>
        <w:t>.  In interpreting and construing the provisions of this Agreement, (i) the terms “hereof,” “herein,” “hereto,” “hereunder” and words of similar or like import refer to this entire Agreement, and not to any particular Article, Section, Exhibit, Annex, or other subdivision of this Agreement and the words “include,” “includes” and “including” shall mean “including, but not limited to”; (ii) the singular shall include the plural and the masculine shall include the feminine and neuter; (iii) references to a particular “Article,” “Section,” “Exhibit” or “Annex” are, unless otherwise noted, references to that Article or Section of, or Exhibit or Annex to, this Agreement; and (iv) references to any agreement or document shall include all exhibits, schedules, appendices and other attachments thereto.</w:t>
      </w:r>
    </w:p>
    <w:p>
      <w:pPr>
        <w:pStyle w:val="Normal"/>
        <w:jc w:val="center"/>
        <w:rPr>
          <w:b/>
        </w:rPr>
      </w:pPr>
      <w:r>
        <w:rPr>
          <w:b/>
        </w:rPr>
      </w:r>
    </w:p>
    <w:p>
      <w:pPr>
        <w:pStyle w:val="Normal"/>
        <w:jc w:val="center"/>
        <w:rPr>
          <w:b/>
        </w:rPr>
      </w:pPr>
      <w:r>
        <w:rPr>
          <w:b/>
        </w:rPr>
        <w:t>ARTICLE II</w:t>
        <w:br/>
        <w:br/>
        <w:t>SALE AND PURCHASE OF ASSETS</w:t>
      </w:r>
      <w:r>
        <w:fldChar w:fldCharType="begin"/>
      </w:r>
      <w:r>
        <w:rPr/>
        <w:instrText xml:space="preserve"> TC " ARTICLE II</w:instrText>
        <w:tab/>
        <w:instrText xml:space="preserve">SALE AND PURCHASE OF ASSETS" \l 1 </w:instrText>
      </w:r>
      <w:r>
        <w:rPr/>
        <w:fldChar w:fldCharType="separate"/>
      </w:r>
      <w:r>
        <w:rPr/>
      </w:r>
      <w:r>
        <w:rPr/>
        <w:fldChar w:fldCharType="end"/>
      </w:r>
      <w:bookmarkStart w:id="3" w:name="__RefHeading___Toc515102811"/>
      <w:bookmarkEnd w:id="3"/>
    </w:p>
    <w:p>
      <w:pPr>
        <w:pStyle w:val="BodyText"/>
        <w:jc w:val="center"/>
        <w:rPr>
          <w:b/>
        </w:rPr>
      </w:pPr>
      <w:r>
        <w:rPr>
          <w:b/>
        </w:rPr>
      </w:r>
    </w:p>
    <w:p>
      <w:pPr>
        <w:pStyle w:val="BodyText"/>
        <w:rPr/>
      </w:pPr>
      <w:r>
        <w:rPr/>
        <w:t>Section 2.1</w:t>
        <w:tab/>
      </w:r>
      <w:r>
        <w:rPr>
          <w:u w:val="single"/>
        </w:rPr>
        <w:t>Sale and Purchase</w:t>
      </w:r>
      <w:r>
        <w:fldChar w:fldCharType="begin"/>
      </w:r>
      <w:r>
        <w:rPr/>
        <w:instrText xml:space="preserve"> TC "Section 2.1  Sale and Purchase" \l 2 </w:instrText>
      </w:r>
      <w:r>
        <w:rPr/>
        <w:fldChar w:fldCharType="separate"/>
      </w:r>
      <w:r>
        <w:rPr/>
      </w:r>
      <w:r>
        <w:rPr/>
        <w:fldChar w:fldCharType="end"/>
      </w:r>
      <w:bookmarkStart w:id="4" w:name="__RefHeading___Toc515102812"/>
      <w:bookmarkEnd w:id="4"/>
      <w:r>
        <w:rPr/>
        <w:t>.  On and subject to the terms and conditions of this Agreement, Buyer agrees to purchase from Sithe Hamilton, and Sithe Hamilton agrees to sell, convey, transfer, assign and deliver to Buyer, all of Sithe Hamilton’s right, title and interest in and to the Assets, free and clear of all Encumbrances.</w:t>
      </w:r>
    </w:p>
    <w:p>
      <w:pPr>
        <w:pStyle w:val="BodyText"/>
        <w:rPr/>
      </w:pPr>
      <w:r>
        <w:rPr/>
        <w:t>Section 2.2</w:t>
        <w:tab/>
      </w:r>
      <w:r>
        <w:rPr>
          <w:u w:val="single"/>
        </w:rPr>
        <w:t>Closing</w:t>
      </w:r>
      <w:r>
        <w:fldChar w:fldCharType="begin"/>
      </w:r>
      <w:r>
        <w:rPr/>
        <w:instrText xml:space="preserve"> TC "Section 2.3  Closing" \l 2 </w:instrText>
      </w:r>
      <w:r>
        <w:rPr/>
        <w:fldChar w:fldCharType="separate"/>
      </w:r>
      <w:r>
        <w:rPr/>
      </w:r>
      <w:r>
        <w:rPr/>
        <w:fldChar w:fldCharType="end"/>
      </w:r>
      <w:bookmarkStart w:id="5" w:name="__RefHeading___Toc515102813"/>
      <w:bookmarkEnd w:id="5"/>
      <w:r>
        <w:rPr/>
        <w:t>.  Subject to Section 6.1, the closing of the transactions contemplated by this Agreement (the “</w:t>
      </w:r>
      <w:r>
        <w:rPr>
          <w:u w:val="single"/>
        </w:rPr>
        <w:t>Closing</w:t>
      </w:r>
      <w:r>
        <w:rPr/>
        <w:t>”) shall take place contemporaneously with the signing of this Agreement.</w:t>
      </w:r>
    </w:p>
    <w:p>
      <w:pPr>
        <w:pStyle w:val="BodyText"/>
        <w:rPr/>
      </w:pPr>
      <w:r>
        <w:rPr/>
        <w:t>Section 2.3</w:t>
        <w:tab/>
      </w:r>
      <w:r>
        <w:rPr>
          <w:u w:val="single"/>
        </w:rPr>
        <w:t>Purchase Price</w:t>
      </w:r>
      <w:r>
        <w:fldChar w:fldCharType="begin"/>
      </w:r>
      <w:r>
        <w:rPr/>
        <w:instrText xml:space="preserve"> TC "Section 2.2  Purchase Price" \l 2 </w:instrText>
      </w:r>
      <w:r>
        <w:rPr/>
        <w:fldChar w:fldCharType="separate"/>
      </w:r>
      <w:r>
        <w:rPr/>
      </w:r>
      <w:r>
        <w:rPr/>
        <w:fldChar w:fldCharType="end"/>
      </w:r>
      <w:bookmarkStart w:id="6" w:name="__RefHeading___Toc515102814"/>
      <w:bookmarkEnd w:id="6"/>
      <w:r>
        <w:rPr/>
        <w:t>.  On and subject to the terms and conditions of this Agreement, in consideration of the aforesaid sale, conveyance, assignment, transfer and delivery of the Assets, Buyer agrees to pay to Sithe Hamilton, the sum of [___________ Million United States Dollars (U.S.$_______)] (the “</w:t>
      </w:r>
      <w:r>
        <w:rPr>
          <w:u w:val="single"/>
        </w:rPr>
        <w:t>Purchase Price</w:t>
      </w:r>
      <w:r>
        <w:rPr/>
        <w:t>”), by wire transfer in immediately available funds to an escrow account which shall be designated by Sithe Hamilton to Buyer according to the terms of the Escrow Agreement.</w:t>
      </w:r>
    </w:p>
    <w:p>
      <w:pPr>
        <w:pStyle w:val="BodyText"/>
        <w:rPr/>
      </w:pPr>
      <w:r>
        <w:rPr/>
        <w:t>Section 2.4</w:t>
        <w:tab/>
      </w:r>
      <w:r>
        <w:rPr>
          <w:u w:val="single"/>
        </w:rPr>
        <w:t>Escrow</w:t>
      </w:r>
      <w:r>
        <w:fldChar w:fldCharType="begin"/>
      </w:r>
      <w:r>
        <w:rPr/>
        <w:instrText xml:space="preserve"> TC "Section 2.3  Escrow" \l 2 </w:instrText>
      </w:r>
      <w:r>
        <w:rPr/>
        <w:fldChar w:fldCharType="separate"/>
      </w:r>
      <w:r>
        <w:rPr/>
      </w:r>
      <w:r>
        <w:rPr/>
        <w:fldChar w:fldCharType="end"/>
      </w:r>
      <w:bookmarkStart w:id="7" w:name="__RefHeading___Toc515102815"/>
      <w:bookmarkEnd w:id="7"/>
      <w:r>
        <w:rPr/>
        <w:t>.  The Purchase Price shall be held in escrow according to the terms of the Escrow Agreement.  Pending satisfaction of the terms of Section 3 of the Escrow Agreement, the Purchase Price shall be released to Sithe Hamilton.  In the event that the Purchase Price shall not have been released to Sithe Hamilton on or before [___________], the Purchase Price shall be returned to Buyer.</w:t>
      </w:r>
    </w:p>
    <w:p>
      <w:pPr>
        <w:pStyle w:val="BodyText"/>
        <w:rPr/>
      </w:pPr>
      <w:r>
        <w:rPr/>
        <w:t>Section 2.5</w:t>
        <w:tab/>
      </w:r>
      <w:r>
        <w:rPr>
          <w:u w:val="single"/>
        </w:rPr>
        <w:t>Closing Deliveries by Sithe Hamilton</w:t>
      </w:r>
      <w:r>
        <w:fldChar w:fldCharType="begin"/>
      </w:r>
      <w:r>
        <w:rPr/>
        <w:instrText xml:space="preserve"> TC "Section 2.5  Closing Deliveries by Sithe Hamilton" \l 2 </w:instrText>
      </w:r>
      <w:r>
        <w:rPr/>
        <w:fldChar w:fldCharType="separate"/>
      </w:r>
      <w:r>
        <w:rPr/>
      </w:r>
      <w:r>
        <w:rPr/>
        <w:fldChar w:fldCharType="end"/>
      </w:r>
      <w:bookmarkStart w:id="8" w:name="__RefHeading___Toc515102816"/>
      <w:bookmarkEnd w:id="8"/>
      <w:r>
        <w:rPr/>
        <w:t>.  At the Closing, Sithe Hamilton shall deliver into escrow, pursuant to the Escrow Agreement, each of the following documents to which it is a party, duly executed by the parties thereto (other than Buyer):</w:t>
      </w:r>
    </w:p>
    <w:p>
      <w:pPr>
        <w:pStyle w:val="BodyText"/>
        <w:numPr>
          <w:ilvl w:val="0"/>
          <w:numId w:val="3"/>
        </w:numPr>
        <w:tabs>
          <w:tab w:val="clear" w:pos="1440"/>
        </w:tabs>
        <w:ind w:firstLine="1440" w:start="0" w:end="0"/>
        <w:rPr/>
      </w:pPr>
      <w:r>
        <w:rPr/>
        <w:t xml:space="preserve">the Bill of Sale; </w:t>
      </w:r>
    </w:p>
    <w:p>
      <w:pPr>
        <w:pStyle w:val="BodyText"/>
        <w:numPr>
          <w:ilvl w:val="0"/>
          <w:numId w:val="3"/>
        </w:numPr>
        <w:tabs>
          <w:tab w:val="clear" w:pos="1440"/>
        </w:tabs>
        <w:ind w:firstLine="1440" w:start="0" w:end="0"/>
        <w:rPr/>
      </w:pPr>
      <w:r>
        <w:rPr/>
        <w:t>a receipt for the Purchase Price;</w:t>
      </w:r>
    </w:p>
    <w:p>
      <w:pPr>
        <w:pStyle w:val="BodyText"/>
        <w:numPr>
          <w:ilvl w:val="0"/>
          <w:numId w:val="3"/>
        </w:numPr>
        <w:tabs>
          <w:tab w:val="clear" w:pos="1440"/>
        </w:tabs>
        <w:ind w:firstLine="1440" w:start="0" w:end="0"/>
        <w:rPr/>
      </w:pPr>
      <w:r>
        <w:rPr/>
        <w:t>the Assignment and Assumption Agreement;</w:t>
      </w:r>
    </w:p>
    <w:p>
      <w:pPr>
        <w:pStyle w:val="BodyText"/>
        <w:numPr>
          <w:ilvl w:val="0"/>
          <w:numId w:val="3"/>
        </w:numPr>
        <w:tabs>
          <w:tab w:val="clear" w:pos="1440"/>
        </w:tabs>
        <w:ind w:firstLine="1440" w:start="0" w:end="0"/>
        <w:rPr/>
      </w:pPr>
      <w:r>
        <w:rPr/>
        <w:t xml:space="preserve">the Domestic Sale Agreement; </w:t>
      </w:r>
    </w:p>
    <w:p>
      <w:pPr>
        <w:pStyle w:val="BodyText"/>
        <w:numPr>
          <w:ilvl w:val="0"/>
          <w:numId w:val="3"/>
        </w:numPr>
        <w:tabs>
          <w:tab w:val="clear" w:pos="1440"/>
        </w:tabs>
        <w:ind w:firstLine="1440" w:start="0" w:end="0"/>
        <w:rPr/>
      </w:pPr>
      <w:r>
        <w:rPr/>
        <w:t>the Long Term Services Agreement; and</w:t>
      </w:r>
    </w:p>
    <w:p>
      <w:pPr>
        <w:pStyle w:val="BodyText"/>
        <w:numPr>
          <w:ilvl w:val="0"/>
          <w:numId w:val="3"/>
        </w:numPr>
        <w:tabs>
          <w:tab w:val="clear" w:pos="1440"/>
        </w:tabs>
        <w:ind w:firstLine="1440" w:start="0" w:end="0"/>
        <w:rPr/>
      </w:pPr>
      <w:r>
        <w:rPr/>
        <w:t>the Clarification Agreement.</w:t>
      </w:r>
    </w:p>
    <w:p>
      <w:pPr>
        <w:pStyle w:val="BodyText"/>
        <w:rPr/>
      </w:pPr>
      <w:r>
        <w:rPr/>
        <w:t>Section 2.6</w:t>
        <w:tab/>
      </w:r>
      <w:r>
        <w:rPr>
          <w:u w:val="single"/>
        </w:rPr>
        <w:t>Closing Deliveries by Buyer</w:t>
      </w:r>
      <w:r>
        <w:fldChar w:fldCharType="begin"/>
      </w:r>
      <w:r>
        <w:rPr/>
        <w:instrText xml:space="preserve"> TC "Section 2.6  Closing Deliveries by Buyer" \l 2 </w:instrText>
      </w:r>
      <w:r>
        <w:rPr/>
        <w:fldChar w:fldCharType="separate"/>
      </w:r>
      <w:r>
        <w:rPr/>
      </w:r>
      <w:r>
        <w:rPr/>
        <w:fldChar w:fldCharType="end"/>
      </w:r>
      <w:bookmarkStart w:id="9" w:name="__RefHeading___Toc515102817"/>
      <w:bookmarkEnd w:id="9"/>
      <w:r>
        <w:rPr/>
        <w:t>.  At the Closing, Buyer shall deliver into escrow, pursuant to the Escrow Agreement, each of the following funds and documents, duly executed by the parties thereto (other than Sithe Hamilton and Sithe West Medway Development):</w:t>
      </w:r>
    </w:p>
    <w:p>
      <w:pPr>
        <w:pStyle w:val="BodyText"/>
        <w:tabs>
          <w:tab w:val="clear" w:pos="1440"/>
        </w:tabs>
        <w:rPr/>
      </w:pPr>
      <w:r>
        <w:rPr/>
        <w:t>(a)</w:t>
        <w:tab/>
        <w:t>the Purchase Price;</w:t>
      </w:r>
    </w:p>
    <w:p>
      <w:pPr>
        <w:pStyle w:val="BodyText"/>
        <w:tabs>
          <w:tab w:val="clear" w:pos="1440"/>
        </w:tabs>
        <w:rPr/>
      </w:pPr>
      <w:r>
        <w:rPr/>
        <w:t>(b)</w:t>
        <w:tab/>
        <w:t>the Bill of Sale; and</w:t>
      </w:r>
    </w:p>
    <w:p>
      <w:pPr>
        <w:pStyle w:val="BodyText"/>
        <w:tabs>
          <w:tab w:val="clear" w:pos="1440"/>
        </w:tabs>
        <w:rPr/>
      </w:pPr>
      <w:r>
        <w:rPr/>
        <w:t>(c)</w:t>
        <w:tab/>
        <w:t>the Assignment and Assumption Agreement.</w:t>
      </w:r>
    </w:p>
    <w:p>
      <w:pPr>
        <w:pStyle w:val="Normal"/>
        <w:jc w:val="center"/>
        <w:rPr/>
      </w:pPr>
      <w:r>
        <w:rPr/>
      </w:r>
    </w:p>
    <w:p>
      <w:pPr>
        <w:pStyle w:val="Normal"/>
        <w:keepNext w:val="true"/>
        <w:jc w:val="center"/>
        <w:rPr/>
      </w:pPr>
      <w:r>
        <w:rPr>
          <w:b/>
        </w:rPr>
        <w:t>ARTICLE III</w:t>
        <w:br/>
        <w:br/>
        <w:t>REPRESENTATIONS AND WARRANTIES</w:t>
      </w:r>
      <w:r>
        <w:fldChar w:fldCharType="begin"/>
      </w:r>
      <w:r>
        <w:rPr/>
        <w:instrText xml:space="preserve"> TC " ARTICLE III</w:instrText>
        <w:tab/>
        <w:instrText xml:space="preserve">REPRESENTATIONS AND WARRANTIES" \l 1 </w:instrText>
      </w:r>
      <w:r>
        <w:rPr/>
        <w:fldChar w:fldCharType="separate"/>
      </w:r>
      <w:r>
        <w:rPr/>
      </w:r>
      <w:r>
        <w:rPr/>
        <w:fldChar w:fldCharType="end"/>
      </w:r>
      <w:bookmarkStart w:id="10" w:name="__RefHeading___Toc515102819"/>
      <w:bookmarkEnd w:id="10"/>
    </w:p>
    <w:p>
      <w:pPr>
        <w:pStyle w:val="Normal"/>
        <w:jc w:val="center"/>
        <w:rPr/>
      </w:pPr>
      <w:r>
        <w:rPr/>
      </w:r>
    </w:p>
    <w:p>
      <w:pPr>
        <w:pStyle w:val="BodyText"/>
        <w:rPr/>
      </w:pPr>
      <w:r>
        <w:rPr/>
        <w:t>Section 3.1</w:t>
        <w:tab/>
      </w:r>
      <w:r>
        <w:rPr>
          <w:u w:val="single"/>
        </w:rPr>
        <w:t>Representations and Warranties of Sithe Hamilton</w:t>
      </w:r>
      <w:r>
        <w:fldChar w:fldCharType="begin"/>
      </w:r>
      <w:r>
        <w:rPr/>
        <w:instrText xml:space="preserve"> TC "Section 3.1  Representations and Warranties of Sithe Hamilton" \l 2 </w:instrText>
      </w:r>
      <w:r>
        <w:rPr/>
        <w:fldChar w:fldCharType="separate"/>
      </w:r>
      <w:r>
        <w:rPr/>
      </w:r>
      <w:r>
        <w:rPr/>
        <w:fldChar w:fldCharType="end"/>
      </w:r>
      <w:bookmarkStart w:id="11" w:name="__RefHeading___Toc515102820"/>
      <w:bookmarkEnd w:id="11"/>
      <w:r>
        <w:rPr/>
        <w:t xml:space="preserve">.  Sithe Hamilton represents and warrants to Buyer that: </w:t>
      </w:r>
    </w:p>
    <w:p>
      <w:pPr>
        <w:pStyle w:val="BodyText"/>
        <w:rPr/>
      </w:pPr>
      <w:r>
        <w:rPr/>
        <w:t>(a)</w:t>
        <w:tab/>
      </w:r>
      <w:r>
        <w:rPr>
          <w:u w:val="single"/>
        </w:rPr>
        <w:t>Organization and Qualification</w:t>
      </w:r>
      <w:r>
        <w:rPr/>
        <w:t xml:space="preserve">.  Sithe Hamilton is a limited liability company duly organized, validly existing and in good standing under the Laws of the State of Delaware.  Sithe Hamilton is duly qualified or licensed to do business and is in good standing in all other jurisdictions in which the conduct of its business makes such qualification necessary, except for such failures to be so qualified or in good standing which would, individually or in the aggregate, have not affected or would reasonably not be expected to affect the ability of Sithe Hamilton to perform its obligations under this Agreement or the Assignment and Assumption Agreement or to consummate the transactions contemplated hereby or thereby. </w:t>
      </w:r>
    </w:p>
    <w:p>
      <w:pPr>
        <w:pStyle w:val="BodyText"/>
        <w:rPr/>
      </w:pPr>
      <w:r>
        <w:rPr/>
        <w:t>(b)</w:t>
        <w:tab/>
      </w:r>
      <w:r>
        <w:rPr>
          <w:u w:val="single"/>
        </w:rPr>
        <w:t>Authority; Binding Effect</w:t>
      </w:r>
      <w:r>
        <w:rPr/>
        <w:t>.  Sithe Hamilton has full limited liability company power, authority and legal right to execute and deliver this Agreement and the Assignment and Assumption Agreement and to perform its obligations hereunder and thereunder and to own the Assets.  The execution, delivery and performance of this Agreement and the Assignment and Assumption Agreement, and the consummation of the transactions contemplated hereby and thereby, have been duly authorized by all necessary action on Sithe Hamilton’s part, and no other action on the part of Sithe Hamilton or any Affiliate thereof is required to authorize the execution, delivery or performance hereof or thereof.  This Agreement has been, and when executed the Assignment and Assumption Agreements will be, duly executed and delivered by Sithe Hamilton and constitutes, and upon Sithe Hamilton’s execution the Assignment and Assumption Agreement will constitute, Sithe Hamilton’s legal, valid and binding obligations, enforceable against Sithe Hamilton in accordance with their terms, except as such enforceability may be limited by applicable Laws of bankruptcy, insolvency or similar Laws or general principles of equity (regardless of whether such enforcement is considered in equity or at law).</w:t>
      </w:r>
    </w:p>
    <w:p>
      <w:pPr>
        <w:pStyle w:val="BodyText"/>
        <w:rPr/>
      </w:pPr>
      <w:r>
        <w:rPr/>
        <w:t>(c)</w:t>
        <w:tab/>
      </w:r>
      <w:r>
        <w:rPr>
          <w:u w:val="single"/>
        </w:rPr>
        <w:t>No Violation</w:t>
      </w:r>
      <w:r>
        <w:rPr/>
        <w:t>.  Neither the execution and delivery of this Agreement or the Assignment and Assumption Agreement, nor the consummation of the transactions contemplated hereby or thereby, will (i) violate any Law applicable to Sithe Hamilton or the Assets, or by which Sithe Hamilton or the Assets are bound or subject; (ii) conflict with or violate any provision of Sithe Hamilton’s organizational documents; or (iii) after taking into account the consents set forth in Section 3.04 of the Escrow Agreement (the “Consents”), conflict with, result in a breach of, or constitute a default (or event which with the giving of notice or lapse of time, or both, would constitute a default) under, or give to others any rights of termination, amendment, acceleration or cancellation of, or require payments under, any contract to which Sithe Hamilton is a party or by which the Assets are bound.</w:t>
      </w:r>
    </w:p>
    <w:p>
      <w:pPr>
        <w:pStyle w:val="BodyText"/>
        <w:rPr/>
      </w:pPr>
      <w:r>
        <w:rPr/>
        <w:t>(d)</w:t>
        <w:tab/>
      </w:r>
      <w:r>
        <w:rPr>
          <w:u w:val="single"/>
        </w:rPr>
        <w:t>Title to Assets</w:t>
      </w:r>
      <w:r>
        <w:rPr/>
        <w:t xml:space="preserve">.  Sithe Hamilton has good and valid title in and to the Assets, free and clear of all Encumbrances, except [(nothing known; in discussion with GE to confirm)].  Upon payment of the Purchase Price and the sale, conveyance, transfer, assignment and delivery of the Assets to Buyer pursuant to this Agreement, Buyer will acquire and receive good and valid title in and to the Assets, free and clear of all Encumbrances, except as described above. </w:t>
      </w:r>
    </w:p>
    <w:p>
      <w:pPr>
        <w:pStyle w:val="BodyText"/>
        <w:rPr/>
      </w:pPr>
      <w:r>
        <w:rPr>
          <w:lang w:val="en-CA"/>
        </w:rPr>
        <w:t>(e)</w:t>
        <w:tab/>
      </w:r>
      <w:r>
        <w:rPr>
          <w:lang w:val="en-CA"/>
        </w:rPr>
      </w:r>
      <w:r>
        <w:rPr>
          <w:u w:val="single"/>
        </w:rPr>
        <w:t>Brokers</w:t>
      </w:r>
      <w:r>
        <w:rPr/>
        <w:t>.  Other than Navigant, no broker, finder, financial advisor or other Person is entitled to any brokerage fees, commissions, finder’s fees or financial advisory fees by or on behalf of Sithe Hamilton or any of its Affiliates in connection with the transactions contemplated hereby and either Sithe Hamilton or its Affiliates is solely responsible for the payment of any and all such fees and commissions.</w:t>
      </w:r>
    </w:p>
    <w:p>
      <w:pPr>
        <w:pStyle w:val="BodyText"/>
        <w:rPr/>
      </w:pPr>
      <w:r>
        <w:rPr/>
        <w:t>Section 3.2</w:t>
        <w:tab/>
      </w:r>
      <w:r>
        <w:rPr>
          <w:u w:val="single"/>
        </w:rPr>
        <w:t>Representations and Warranties of Buyer</w:t>
      </w:r>
      <w:r>
        <w:fldChar w:fldCharType="begin"/>
      </w:r>
      <w:r>
        <w:rPr/>
        <w:instrText xml:space="preserve"> TC "Section 3.2  Representations and Warranties of Buyer" \l 2 </w:instrText>
      </w:r>
      <w:r>
        <w:rPr/>
        <w:fldChar w:fldCharType="separate"/>
      </w:r>
      <w:r>
        <w:rPr/>
      </w:r>
      <w:r>
        <w:rPr/>
        <w:fldChar w:fldCharType="end"/>
      </w:r>
      <w:bookmarkStart w:id="12" w:name="__RefHeading___Toc515102821"/>
      <w:bookmarkEnd w:id="12"/>
      <w:r>
        <w:rPr/>
        <w:t>.  Buyer represents and warrants to Sithe that:</w:t>
      </w:r>
    </w:p>
    <w:p>
      <w:pPr>
        <w:pStyle w:val="BodyText"/>
        <w:rPr/>
      </w:pPr>
      <w:r>
        <w:rPr/>
        <w:t>(a)</w:t>
        <w:tab/>
      </w:r>
      <w:r>
        <w:rPr>
          <w:u w:val="single"/>
        </w:rPr>
        <w:t>Organization and Qualification</w:t>
      </w:r>
      <w:r>
        <w:rPr/>
        <w:t xml:space="preserve">.  Buyer is a [limited liability company] duly organized, validly existing and in good standing under the Laws of the State of [________].  Buyer is duly qualified or licensed to do business and is in good standing in all other jurisdictions in which the conduct of its business makes such qualification necessary, except for such failures to be so qualified or in good standing which would, individually or in the aggregate, not affect the ability of Buyer to perform its obligations under this Agreement or the Assignment and Assumption Agreement or to consummate the transactions contemplated hereby or thereby. </w:t>
      </w:r>
    </w:p>
    <w:p>
      <w:pPr>
        <w:pStyle w:val="BodyText"/>
        <w:rPr/>
      </w:pPr>
      <w:r>
        <w:rPr/>
        <w:t>(b)</w:t>
        <w:tab/>
      </w:r>
      <w:r>
        <w:rPr>
          <w:u w:val="single"/>
        </w:rPr>
        <w:t>Authority; Binding Effect</w:t>
      </w:r>
      <w:r>
        <w:rPr/>
        <w:t>.  Buyer has full power, authority and legal right to execute and deliver this Agreement and the Assignment and Assumption Agreement and to perform its obligations hereunder and thereunder.  The execution, delivery and performance of this Agreement and the Assignment and Assumption Agreement, and the consummation of the transactions contemplated hereby and thereby, have been duly authorized by all necessary action on Buyer’s part, and no other action on the part of Buyer is required to authorize the execution delivery or performance hereof or thereof.  This Agreement has been, and when executed the Assignment and Assumption Agreement will be, duly executed and delivered by Buyer and constitutes, and upon Buyer’s execution the Assignment and Assumption Agreement will constitute, its legal, valid and binding obligation, enforceable against Buyer in accordance with their terms, except as such enforceability may be limited by applicable Laws of bankruptcy, insolvency or similar Laws or general principles of equity (regardless of whether such enforcement is considered in equity or at law).</w:t>
      </w:r>
    </w:p>
    <w:p>
      <w:pPr>
        <w:pStyle w:val="BodyText"/>
        <w:rPr/>
      </w:pPr>
      <w:r>
        <w:rPr/>
        <w:t>(c)</w:t>
        <w:tab/>
      </w:r>
      <w:r>
        <w:rPr>
          <w:u w:val="single"/>
        </w:rPr>
        <w:t>No Violation</w:t>
      </w:r>
      <w:r>
        <w:rPr/>
        <w:t>.  Neither the execution and delivery of this Agreement or the Assignment and Assumption Agreement, nor the consummation of the transactions contemplated hereby or thereby, will (i) violate any Law applicable to Buyer or by which Buyer or any of its assets are bound or subject or (ii) conflict with or violate any provision of Buyer’s organizational documents; or (iii) conflict with, result in a breach of, or constitute a default (or event which with the giving of notice or lapse of time, or both, would constitute a default) under, or give to others any rights of termination, amendment, acceleration or cancellation of, or require payments under, any contract to which Buyer is a party.</w:t>
      </w:r>
    </w:p>
    <w:p>
      <w:pPr>
        <w:pStyle w:val="BodyText"/>
        <w:rPr/>
      </w:pPr>
      <w:r>
        <w:rPr/>
        <w:t>(d)</w:t>
        <w:tab/>
      </w:r>
      <w:r>
        <w:rPr>
          <w:u w:val="single"/>
        </w:rPr>
        <w:t>Independent Investigation</w:t>
      </w:r>
      <w:r>
        <w:rPr/>
        <w:t>.  Buyer has made its own inquiry and investigation into, and based thereon and on the representations and warranties and covenants contained in this Agreement and the Assignment and Assumption Agreement, has formed an independent judgment regarding the Assets, and has been furnished with or has been given adequate opportunity to request information about the Assets.</w:t>
      </w:r>
    </w:p>
    <w:p>
      <w:pPr>
        <w:pStyle w:val="BodyText"/>
        <w:rPr/>
      </w:pPr>
      <w:r>
        <w:rPr/>
        <w:t>(e)</w:t>
        <w:tab/>
      </w:r>
      <w:r>
        <w:rPr>
          <w:u w:val="single"/>
        </w:rPr>
        <w:t>No Knowledge of Sithe Hamilton Breach</w:t>
      </w:r>
      <w:r>
        <w:rPr/>
        <w:t>.  As of the date hereof, Buyer has no Knowledge of any breach by Sithe Hamilton of any representation or warranty of Sithe Hamilton or of any condition or circumstance that would excuse Buyer from its timely performance of its obligations hereunder.</w:t>
      </w:r>
    </w:p>
    <w:p>
      <w:pPr>
        <w:pStyle w:val="BodyText"/>
        <w:rPr/>
      </w:pPr>
      <w:r>
        <w:rPr/>
        <w:t>[(f)</w:t>
        <w:tab/>
      </w:r>
      <w:r>
        <w:rPr/>
      </w:r>
      <w:r>
        <w:rPr>
          <w:u w:val="single"/>
        </w:rPr>
        <w:t>Brokers</w:t>
      </w:r>
      <w:r>
        <w:rPr/>
        <w:t>.  No broker, finder, financial advisor or other Person is entitled to any brokerage fees, commissions, finder’s fees or financial advisory fees, by or on behalf of Buyer or any of its Affiliates, in connection with the transactions contemplated hereby.]</w:t>
      </w:r>
    </w:p>
    <w:p>
      <w:pPr>
        <w:pStyle w:val="BodyText"/>
        <w:rPr>
          <w:b/>
        </w:rPr>
      </w:pPr>
      <w:r>
        <w:rPr/>
        <w:t>Section 3.3</w:t>
        <w:tab/>
      </w:r>
      <w:r>
        <w:rPr>
          <w:u w:val="single"/>
        </w:rPr>
        <w:t>Disclaimer of All Other Representations and Warranties</w:t>
      </w:r>
      <w:r>
        <w:fldChar w:fldCharType="begin"/>
      </w:r>
      <w:r>
        <w:rPr/>
        <w:instrText xml:space="preserve"> TC "Section 3.3  Disclaimer of All Other Representations and Warranties" \l 2 </w:instrText>
      </w:r>
      <w:r>
        <w:rPr/>
        <w:fldChar w:fldCharType="separate"/>
      </w:r>
      <w:r>
        <w:rPr/>
      </w:r>
      <w:r>
        <w:rPr/>
        <w:fldChar w:fldCharType="end"/>
      </w:r>
      <w:bookmarkStart w:id="13" w:name="__RefHeading___Toc515102822"/>
      <w:bookmarkEnd w:id="13"/>
      <w:r>
        <w:rPr/>
        <w:t>.  Except for the representations, warranties, covenants and obligations expressly set forth herein and in the Assignment and Assumption Agreement, Sithe Hamilton expressly disclaims all other representations or warranties of any kind or nature, express or implied, as to the condition, value or quality of the Assets.  Except as expressly set forth herein and in the Assignment and Assumption Agreement, (i) the Assets are being sold, conveyed, assigned, transferred and delivered “AS IS” and “WHERE IS”, with all faults, and (ii) without statutory, express or implied warranty, representation, agreement, statement or expression of opinion of or with respect to: the merchantability, usage, suitability or fitness for any particular purpose of the Assets or any part thereof; the nature or quality of construction, workmanship, structural design or engineering of the improvements constituting any part of the Assets or the presence or absence of defects thereon or therein, whether latent or patent; the quality of labor or materials included in the improvements constituting any part of the Assets or the presence or absence of defects thereon or therein, whether latent or patent; the size, shape, configuration, location, capacity, quantity, quality, cash flow, expenses, value, condition, make, model, composition, accuracy, completeness, usefulness or amount of the Assets or any part thereof; and any structural condition or hazard or absence thereof, whether latent or patent.  Buyer acknowledges and agrees that it has not relied upon any representation or warranty made by Sithe Hamilton or any Affiliate or any representative of Sithe Hamilton, except to the extent and as expressly covered by a representation and warranty of Sithe Hamilton contained in Section 3.1 hereof.</w:t>
      </w:r>
    </w:p>
    <w:p>
      <w:pPr>
        <w:pStyle w:val="Normal"/>
        <w:jc w:val="center"/>
        <w:rPr>
          <w:b/>
        </w:rPr>
      </w:pPr>
      <w:r>
        <w:rPr>
          <w:b/>
        </w:rPr>
      </w:r>
    </w:p>
    <w:p>
      <w:pPr>
        <w:pStyle w:val="Normal"/>
        <w:jc w:val="center"/>
        <w:rPr>
          <w:b/>
        </w:rPr>
      </w:pPr>
      <w:r>
        <w:rPr>
          <w:b/>
        </w:rPr>
        <w:t>ARTICLE IV</w:t>
        <w:br/>
        <w:br/>
        <w:t>ADDITIONAL AGREEMENTS</w:t>
      </w:r>
      <w:r>
        <w:fldChar w:fldCharType="begin"/>
      </w:r>
      <w:r>
        <w:rPr/>
        <w:instrText xml:space="preserve"> TC " ARTICLE IV</w:instrText>
        <w:tab/>
        <w:instrText xml:space="preserve">ADDITIONAL AGREEMENTS" \l 1 </w:instrText>
      </w:r>
      <w:r>
        <w:rPr/>
        <w:fldChar w:fldCharType="separate"/>
      </w:r>
      <w:r>
        <w:rPr/>
      </w:r>
      <w:r>
        <w:rPr/>
        <w:fldChar w:fldCharType="end"/>
      </w:r>
      <w:bookmarkStart w:id="14" w:name="__RefHeading___Toc515102823"/>
      <w:bookmarkEnd w:id="14"/>
    </w:p>
    <w:p>
      <w:pPr>
        <w:pStyle w:val="Normal"/>
        <w:jc w:val="center"/>
        <w:rPr>
          <w:b/>
        </w:rPr>
      </w:pPr>
      <w:r>
        <w:rPr>
          <w:b/>
        </w:rPr>
      </w:r>
    </w:p>
    <w:p>
      <w:pPr>
        <w:pStyle w:val="BodyText"/>
        <w:rPr/>
      </w:pPr>
      <w:r>
        <w:rPr/>
        <w:t>Section 4.1</w:t>
        <w:tab/>
      </w:r>
      <w:r>
        <w:rPr>
          <w:u w:val="single"/>
        </w:rPr>
        <w:t>Advice of Changes</w:t>
      </w:r>
      <w:r>
        <w:fldChar w:fldCharType="begin"/>
      </w:r>
      <w:r>
        <w:rPr/>
        <w:instrText xml:space="preserve"> TC "Section 4.5  Advice of Changes" \l 2 </w:instrText>
      </w:r>
      <w:r>
        <w:rPr/>
        <w:fldChar w:fldCharType="separate"/>
      </w:r>
      <w:r>
        <w:rPr/>
      </w:r>
      <w:r>
        <w:rPr/>
        <w:fldChar w:fldCharType="end"/>
      </w:r>
      <w:bookmarkStart w:id="15" w:name="__RefHeading___Toc515102824"/>
      <w:bookmarkEnd w:id="15"/>
      <w:r>
        <w:rPr/>
        <w:t>.  Prior to the release of the Purchase Price from the escrow account pursuant to the terms of the Escrow Agreement, each Party shall advise the others in writing with respect to any matter arising after the date hereof of which that Party obtains Knowledge and which, if existing or occurring on or prior to the date of this Agreement, would have been required to be set forth in this Agreement, including any of the Exhibits hereto.</w:t>
      </w:r>
    </w:p>
    <w:p>
      <w:pPr>
        <w:pStyle w:val="BodyText"/>
        <w:rPr/>
      </w:pPr>
      <w:r>
        <w:rPr/>
        <w:t>Section 4.2</w:t>
        <w:tab/>
      </w:r>
      <w:r>
        <w:rPr>
          <w:u w:val="single"/>
        </w:rPr>
        <w:t>Further Assurances</w:t>
      </w:r>
      <w:r>
        <w:fldChar w:fldCharType="begin"/>
      </w:r>
      <w:r>
        <w:rPr/>
        <w:instrText xml:space="preserve"> TC "Section 4.7  Further Assurances" \l 2 </w:instrText>
      </w:r>
      <w:r>
        <w:rPr/>
        <w:fldChar w:fldCharType="separate"/>
      </w:r>
      <w:r>
        <w:rPr/>
      </w:r>
      <w:r>
        <w:rPr/>
        <w:fldChar w:fldCharType="end"/>
      </w:r>
      <w:bookmarkStart w:id="16" w:name="__RefHeading___Toc515102825"/>
      <w:bookmarkEnd w:id="16"/>
      <w:r>
        <w:rPr/>
        <w:t>.  Subject to the terms and conditions of this Agreement and the Assignment and Assumption Agreement, each of the Parties hereto shall use all reasonable commercial efforts to take, or cause to be taken, all actions, and to do, or cause to be done, all things necessary, proper or advisable under applicable Laws and regulations to consummate and make effective the purchase and sale of the Assets pursuant to this Agreement, including, without limitation, using its reasonable efforts to ensure the satisfaction of the conditions precedent to the Parties’ obligations hereunder, including obtaining all Consents, and to effectuate a transfer of the Assigned Contracts to Buyer.  None of the Parties hereto shall, without prior written consent of the other Parties, take or fail to take any action which might reasonably be expected to prevent or materially impede, interfere with or delay the transactions contemplated by this Agreement or the Assignment and Assumption Agreement.</w:t>
      </w:r>
    </w:p>
    <w:p>
      <w:pPr>
        <w:pStyle w:val="BodyText"/>
        <w:rPr/>
      </w:pPr>
      <w:r>
        <w:rPr/>
        <w:t>Section 4.3</w:t>
        <w:tab/>
      </w:r>
      <w:r>
        <w:rPr>
          <w:u w:val="single"/>
        </w:rPr>
        <w:t>Taxes</w:t>
      </w:r>
      <w:r>
        <w:fldChar w:fldCharType="begin"/>
      </w:r>
      <w:r>
        <w:rPr/>
        <w:instrText xml:space="preserve"> TC "Section 4.3  Taxes" \l 2 </w:instrText>
      </w:r>
      <w:r>
        <w:rPr/>
        <w:fldChar w:fldCharType="separate"/>
      </w:r>
      <w:r>
        <w:rPr/>
      </w:r>
      <w:r>
        <w:rPr/>
        <w:fldChar w:fldCharType="end"/>
      </w:r>
      <w:bookmarkStart w:id="17" w:name="__RefHeading___Toc515102826"/>
      <w:bookmarkEnd w:id="17"/>
      <w:r>
        <w:rPr/>
        <w:t>.  (a) Other than Buyer Taxes (as defined below), Sithe Hamilton shall be responsible for, and shall pay directly, any and all taxes, duties, fees, imposts, charges and levies of any kind imposed by any Governmental Authority on Sithe Hamilton, the Assets or amounts payable hereunder due to Sithe Hamilton’s execution of any agreement.  Buyer shall be responsible for, and shall pay directly when due and payable, any and all Buyer Taxes, and all payments due and payable by Buyer to Sithe Hamilton hereunder shall be made in the full amount of the Purchase Price, free and clear of all deductions and withholding for Buyer Taxes.</w:t>
      </w:r>
    </w:p>
    <w:p>
      <w:pPr>
        <w:pStyle w:val="BodyText"/>
        <w:rPr/>
      </w:pPr>
      <w:r>
        <w:rPr/>
        <w:t>(b)</w:t>
        <w:tab/>
        <w:t xml:space="preserve">“Buyer Taxes” means all sales, use, ad valorem, property, duties, tariffs or similar taxes or other levies imposed by any Governmental Authority arising from the sale of the Assets under this Agreement. </w:t>
      </w:r>
    </w:p>
    <w:p>
      <w:pPr>
        <w:pStyle w:val="BodyText"/>
        <w:rPr/>
      </w:pPr>
      <w:r>
        <w:rPr/>
        <w:t>Section 4.4</w:t>
        <w:tab/>
      </w:r>
      <w:r>
        <w:rPr>
          <w:u w:val="single"/>
        </w:rPr>
        <w:t>Title Transfer</w:t>
      </w:r>
      <w:r>
        <w:fldChar w:fldCharType="begin"/>
      </w:r>
      <w:r>
        <w:rPr/>
        <w:instrText xml:space="preserve"> TC "Section 4.5  Title Transfer" \l 2 </w:instrText>
      </w:r>
      <w:r>
        <w:rPr/>
        <w:fldChar w:fldCharType="separate"/>
      </w:r>
      <w:r>
        <w:rPr/>
      </w:r>
      <w:r>
        <w:rPr/>
        <w:fldChar w:fldCharType="end"/>
      </w:r>
      <w:bookmarkStart w:id="18" w:name="__RefHeading___Toc515102828"/>
      <w:bookmarkEnd w:id="18"/>
      <w:r>
        <w:rPr/>
        <w:t>.  Title to the Assets shall pass to Buyer upon the release of the Purchase Price from escrow pursuant to Section 2.4 of this Agreement.</w:t>
      </w:r>
    </w:p>
    <w:p>
      <w:pPr>
        <w:pStyle w:val="BodyText"/>
        <w:spacing w:before="0" w:after="0"/>
        <w:rPr/>
      </w:pPr>
      <w:r>
        <w:rPr/>
      </w:r>
    </w:p>
    <w:p>
      <w:pPr>
        <w:pStyle w:val="Normal"/>
        <w:jc w:val="center"/>
        <w:rPr>
          <w:b/>
        </w:rPr>
      </w:pPr>
      <w:r>
        <w:rPr>
          <w:b/>
          <w:lang w:val="fr-FR"/>
        </w:rPr>
        <w:t>ARTICLE V</w:t>
        <w:br/>
        <w:br/>
        <w:t>CONDITIONS PRECEDENT</w:t>
      </w:r>
      <w:r>
        <w:fldChar w:fldCharType="begin"/>
      </w:r>
      <w:r>
        <w:rPr/>
        <w:instrText xml:space="preserve"> TC " ARTICLE V</w:instrText>
        <w:tab/>
        <w:instrText xml:space="preserve">CONDITIONS PRECEDENT" \l 1 </w:instrText>
      </w:r>
      <w:r>
        <w:rPr/>
        <w:fldChar w:fldCharType="separate"/>
      </w:r>
      <w:r>
        <w:rPr/>
      </w:r>
      <w:r>
        <w:rPr/>
        <w:fldChar w:fldCharType="end"/>
      </w:r>
      <w:bookmarkStart w:id="19" w:name="__RefHeading___Toc515102829"/>
      <w:bookmarkEnd w:id="19"/>
    </w:p>
    <w:p>
      <w:pPr>
        <w:pStyle w:val="Normal"/>
        <w:jc w:val="center"/>
        <w:rPr>
          <w:b/>
          <w:lang w:val="fr-FR"/>
        </w:rPr>
      </w:pPr>
      <w:r>
        <w:rPr>
          <w:b/>
          <w:lang w:val="fr-FR"/>
        </w:rPr>
      </w:r>
    </w:p>
    <w:p>
      <w:pPr>
        <w:pStyle w:val="BodyText"/>
        <w:rPr/>
      </w:pPr>
      <w:r>
        <w:rPr/>
        <w:t>Section 5.1</w:t>
        <w:tab/>
      </w:r>
      <w:r>
        <w:rPr>
          <w:u w:val="single"/>
        </w:rPr>
        <w:t>Conditions to Obligations of Sithe Hamilton</w:t>
      </w:r>
      <w:r>
        <w:fldChar w:fldCharType="begin"/>
      </w:r>
      <w:r>
        <w:rPr/>
        <w:instrText xml:space="preserve"> TC "Section 5.1  Conditions to Obligations of Sithe Hamilton" \l 2 </w:instrText>
      </w:r>
      <w:r>
        <w:rPr/>
        <w:fldChar w:fldCharType="separate"/>
      </w:r>
      <w:r>
        <w:rPr/>
      </w:r>
      <w:r>
        <w:rPr/>
        <w:fldChar w:fldCharType="end"/>
      </w:r>
      <w:bookmarkStart w:id="20" w:name="__RefHeading___Toc515102830"/>
      <w:bookmarkEnd w:id="20"/>
      <w:r>
        <w:rPr/>
        <w:t>.  The obligation of Sithe Hamilton to effect the transactions contemplated by this Agreement shall be subject to the satisfaction (or the waiver, to the extent permitted by applicable Law, by Sithe Hamilton), at or prior to the Closing, of each of the following conditions:</w:t>
      </w:r>
    </w:p>
    <w:p>
      <w:pPr>
        <w:pStyle w:val="BodyText"/>
        <w:rPr/>
      </w:pPr>
      <w:r>
        <w:rPr/>
        <w:t>(a)</w:t>
        <w:tab/>
        <w:t>The representations and warranties of Buyer contained in Section 3.2 of this Agreement shall be true and correct in all respects as of the Closing (other than representations and warranties that are made as of a specific date, which shall have been true and correct as of such date), and all the covenants contained in this Agreement to be complied with by Buyer shall have been complied with in all material respects, and Sithe Hamilton shall have received a certificate from Buyer, to such effect signed by a duly authorized officer thereof; and</w:t>
      </w:r>
    </w:p>
    <w:p>
      <w:pPr>
        <w:pStyle w:val="BodyText"/>
        <w:rPr/>
      </w:pPr>
      <w:r>
        <w:rPr/>
        <w:t>(b)</w:t>
        <w:tab/>
        <w:t>No Governmental Authority shall have enacted, issued, promulgated, enforced or entered any statute, rule, regulation, injunction or other order (whether temporary, preliminary or permanent) which is in effect and has the effect of making such transactions contemplated by this Agreement illegal or otherwise restraining or prohibiting the consummation of such transactions (Sithe Hamilton agreeing to use its reasonable efforts to have any such injunction order or decree lifted).</w:t>
      </w:r>
    </w:p>
    <w:p>
      <w:pPr>
        <w:pStyle w:val="BodyText"/>
        <w:rPr/>
      </w:pPr>
      <w:r>
        <w:rPr/>
        <w:t>Section 5.2</w:t>
        <w:tab/>
      </w:r>
      <w:r>
        <w:rPr>
          <w:u w:val="single"/>
        </w:rPr>
        <w:t>Conditions to Obligations of Buyer</w:t>
      </w:r>
      <w:r>
        <w:fldChar w:fldCharType="begin"/>
      </w:r>
      <w:r>
        <w:rPr/>
        <w:instrText xml:space="preserve"> TC "Section 5.2  Conditions to Obligations of Buyer" \l 2 </w:instrText>
      </w:r>
      <w:r>
        <w:rPr/>
        <w:fldChar w:fldCharType="separate"/>
      </w:r>
      <w:r>
        <w:rPr/>
      </w:r>
      <w:r>
        <w:rPr/>
        <w:fldChar w:fldCharType="end"/>
      </w:r>
      <w:bookmarkStart w:id="21" w:name="__RefHeading___Toc515102831"/>
      <w:bookmarkEnd w:id="21"/>
      <w:r>
        <w:rPr/>
        <w:t>.  The obligation of Buyer to effect the transactions contemplated by this Agreement shall be subject to the satisfaction (or waiver, to the extent permitted by applicable Law, by Buyer), at or prior to the Closing, of each of the following conditions:</w:t>
      </w:r>
    </w:p>
    <w:p>
      <w:pPr>
        <w:pStyle w:val="BodyText"/>
        <w:rPr/>
      </w:pPr>
      <w:r>
        <w:rPr/>
        <w:t>(a)</w:t>
        <w:tab/>
        <w:t>The representations and warranties of Sithe Hamilton contained in Section 3.1 shall be true and correct in all respects as of the Closing, in each case, with the same force and effect as if made as of the Closing (other than representations and warranties that are made as of a specific date, which shall have been true and correct as of such date), and all the covenants contained in this Agreement to be complied with by Sithe Hamilton shall have been complied with in all material respects, and Buyer shall have received a certificate from Sithe Hamilton to such effect signed by a duly authorized officer thereof; and</w:t>
      </w:r>
    </w:p>
    <w:p>
      <w:pPr>
        <w:pStyle w:val="BodyText"/>
        <w:rPr/>
      </w:pPr>
      <w:r>
        <w:rPr/>
        <w:t>(b)</w:t>
        <w:tab/>
        <w:t>No Governmental Authority shall have enacted, issued, promulgated, enforced or entered any statute, rule, regulation, injunction or other order (whether temporary, preliminary or permanent) which is in effect and has the effect of making such transactions contemplated by this Agreement illegal or otherwise restraining or prohibiting the consummation of such transactions (Buyer agreeing to use its reasonable efforts to have any such injunction, order or decree lifted).</w:t>
      </w:r>
    </w:p>
    <w:p>
      <w:pPr>
        <w:pStyle w:val="Normal"/>
        <w:jc w:val="center"/>
        <w:rPr>
          <w:b/>
          <w:lang w:val="fr-FR"/>
        </w:rPr>
      </w:pPr>
      <w:r>
        <w:rPr>
          <w:b/>
          <w:lang w:val="fr-FR"/>
        </w:rPr>
      </w:r>
    </w:p>
    <w:p>
      <w:pPr>
        <w:pStyle w:val="Normal"/>
        <w:jc w:val="center"/>
        <w:rPr>
          <w:b/>
          <w:lang w:val="fr-FR"/>
        </w:rPr>
      </w:pPr>
      <w:r>
        <w:rPr>
          <w:b/>
          <w:lang w:val="fr-FR"/>
        </w:rPr>
        <w:t>ARTICLE VI</w:t>
        <w:br/>
        <w:br/>
        <w:t>TERMINATION</w:t>
      </w:r>
    </w:p>
    <w:p>
      <w:pPr>
        <w:pStyle w:val="Normal"/>
        <w:jc w:val="center"/>
        <w:rPr>
          <w:b/>
          <w:lang w:val="fr-FR"/>
        </w:rPr>
      </w:pPr>
      <w:r>
        <w:fldChar w:fldCharType="begin"/>
      </w:r>
      <w:r>
        <w:rPr/>
        <w:instrText xml:space="preserve"> TC " ARTICLE VI</w:instrText>
        <w:tab/>
        <w:instrText xml:space="preserve">TERMINATION" \l 1 </w:instrText>
      </w:r>
      <w:r>
        <w:rPr/>
        <w:fldChar w:fldCharType="separate"/>
      </w:r>
      <w:r>
        <w:rPr/>
      </w:r>
      <w:r>
        <w:rPr/>
        <w:fldChar w:fldCharType="end"/>
      </w:r>
      <w:bookmarkStart w:id="22" w:name="__RefHeading___Toc515102832"/>
      <w:bookmarkEnd w:id="22"/>
    </w:p>
    <w:p>
      <w:pPr>
        <w:pStyle w:val="BodyText"/>
        <w:rPr/>
      </w:pPr>
      <w:r>
        <w:rPr/>
        <w:t>Section 6.1</w:t>
        <w:tab/>
      </w:r>
      <w:r>
        <w:rPr>
          <w:u w:val="single"/>
        </w:rPr>
        <w:t>Termination</w:t>
      </w:r>
      <w:r>
        <w:fldChar w:fldCharType="begin"/>
      </w:r>
      <w:r>
        <w:rPr/>
        <w:instrText xml:space="preserve"> TC "Section 6.1  Termination" \l 2 </w:instrText>
      </w:r>
      <w:r>
        <w:rPr/>
        <w:fldChar w:fldCharType="separate"/>
      </w:r>
      <w:r>
        <w:rPr/>
      </w:r>
      <w:r>
        <w:rPr/>
        <w:fldChar w:fldCharType="end"/>
      </w:r>
      <w:bookmarkStart w:id="23" w:name="__RefHeading___Toc515102833"/>
      <w:bookmarkEnd w:id="23"/>
      <w:r>
        <w:rPr/>
        <w:t xml:space="preserve">.  </w:t>
      </w:r>
      <w:r>
        <w:rPr>
          <w:lang w:val="en-CA"/>
        </w:rPr>
      </w:r>
      <w:r>
        <w:rPr/>
        <w:t>Notwithstanding anything contained in this Agreement to the contrary, this Agreement may be terminated and abandoned at any time prior to the release of the Purchase Price under the Escrow Agreement:</w:t>
      </w:r>
    </w:p>
    <w:p>
      <w:pPr>
        <w:pStyle w:val="BodyText"/>
        <w:rPr/>
      </w:pPr>
      <w:r>
        <w:rPr/>
        <w:t>(a)</w:t>
        <w:tab/>
        <w:t>by either Buyer or Sithe Hamilton, if (i) the Purchase Price shall not have been released to Sithe Hamilton under the terms of the Escrow Agreement on or before [</w:t>
      </w:r>
      <w:r>
        <w:rPr>
          <w:u w:val="single"/>
        </w:rPr>
        <w:tab/>
        <w:tab/>
      </w:r>
      <w:r>
        <w:rPr/>
        <w:t>] and (ii) the party seeking to terminate this Agreement pursuant to this Section 6.1(b) shall not have breached, in any material respect, its obligations under this Agreement in any manner that shall have contributed to the failure of the transfer to occur on or before such date;</w:t>
      </w:r>
    </w:p>
    <w:p>
      <w:pPr>
        <w:pStyle w:val="BodyText"/>
        <w:rPr/>
      </w:pPr>
      <w:r>
        <w:rPr/>
        <w:t>(c)</w:t>
        <w:tab/>
        <w:t>by either Buyer or Sithe Hamilton, if (i) a Law shall have been enacted, entered or promulgated prohibiting the consummation of the transactions contemplated by this Agreement substantially on the terms contemplated hereby or thereby; (ii) (A) an order, decree, ruling or injunction shall have been entered permanently restraining, enjoining or otherwise prohibiting the consummation of the transactions contemplated by this Agreement substantially on the terms contemplated hereby and such order, decree, ruling or injunction shall have become final and non-appealable and (B) the party seeking to terminate this Agreement pursuant to this Section 6.1(c)(ii) shall have used its reasonable efforts to remove such order, decree, ruling or injunction; or</w:t>
      </w:r>
    </w:p>
    <w:p>
      <w:pPr>
        <w:pStyle w:val="BodyText"/>
        <w:rPr/>
      </w:pPr>
      <w:r>
        <w:rPr/>
        <w:t>(d)</w:t>
        <w:tab/>
        <w:t>by either Buyer or Sithe Hamilton, if there shall have been a material breach by the other of any of its representations, warranties, covenants or agreements contained in this Agreement, which, if not cured, would cause the conditions set forth in Section 5.1(a) or 5.2(a), as the case may be, not to be satisfied, and such breach shall not have been waived by Buyer or Sithe Hamilton, as the case may be, or cured within thirty (30) days after notice thereof shall have been received by the party alleged to be in breach.</w:t>
      </w:r>
    </w:p>
    <w:p>
      <w:pPr>
        <w:pStyle w:val="BodyText"/>
        <w:rPr/>
      </w:pPr>
      <w:r>
        <w:rPr/>
        <w:t>In the event that Buyer or Sithe Hamilton desires to terminate this Agreement pursuant to this Section 6.1, Buyer or Sithe Hamilton, as the case may be, shall give written notice to the other parties pursuant to Section 8.8.</w:t>
      </w:r>
    </w:p>
    <w:p>
      <w:pPr>
        <w:pStyle w:val="BodyText"/>
        <w:rPr/>
      </w:pPr>
      <w:r>
        <w:rPr/>
        <w:t>Section 6.2</w:t>
        <w:tab/>
      </w:r>
      <w:r>
        <w:rPr>
          <w:u w:val="single"/>
        </w:rPr>
        <w:t>Effect of Termination</w:t>
      </w:r>
      <w:r>
        <w:fldChar w:fldCharType="begin"/>
      </w:r>
      <w:r>
        <w:rPr/>
        <w:instrText xml:space="preserve"> TC "Section 6.2  Effect of Termination" \l 2 </w:instrText>
      </w:r>
      <w:r>
        <w:rPr/>
        <w:fldChar w:fldCharType="separate"/>
      </w:r>
      <w:r>
        <w:rPr/>
      </w:r>
      <w:r>
        <w:rPr/>
        <w:fldChar w:fldCharType="end"/>
      </w:r>
      <w:bookmarkStart w:id="24" w:name="__RefHeading___Toc515102834"/>
      <w:bookmarkEnd w:id="24"/>
      <w:r>
        <w:rPr/>
        <w:t>.  In the event of termination of this Agreement as provided in Section 6.1, this Agreement shall forthwith become void and there shall be no liability on the part of any Party hereto, except as set forth in Section 8.10 and any liability for Damages resulting from a breach of this Agreement.  Notwithstanding the foregoing, nothing herein shall relieve any Party from liability for any willful and intentional breach hereof.</w:t>
      </w:r>
    </w:p>
    <w:p>
      <w:pPr>
        <w:pStyle w:val="Normal"/>
        <w:jc w:val="center"/>
        <w:rPr>
          <w:b/>
        </w:rPr>
      </w:pPr>
      <w:r>
        <w:rPr>
          <w:b/>
        </w:rPr>
      </w:r>
    </w:p>
    <w:p>
      <w:pPr>
        <w:pStyle w:val="Normal"/>
        <w:keepNext w:val="true"/>
        <w:spacing w:before="0" w:after="240"/>
        <w:jc w:val="center"/>
        <w:rPr>
          <w:b/>
          <w:lang w:val="fr-FR"/>
        </w:rPr>
      </w:pPr>
      <w:r>
        <w:rPr>
          <w:b/>
          <w:lang w:val="fr-FR"/>
        </w:rPr>
        <w:t>ARTICLE VII</w:t>
        <w:br/>
        <w:br/>
        <w:t>INDEMNIFICATION</w:t>
      </w:r>
      <w:r>
        <w:fldChar w:fldCharType="begin"/>
      </w:r>
      <w:r>
        <w:rPr/>
        <w:instrText xml:space="preserve"> TC " ARTICLE VII</w:instrText>
        <w:tab/>
        <w:instrText xml:space="preserve">INDEMNIFICATION" \l 1 </w:instrText>
      </w:r>
      <w:r>
        <w:rPr/>
        <w:fldChar w:fldCharType="separate"/>
      </w:r>
      <w:r>
        <w:rPr/>
      </w:r>
      <w:r>
        <w:rPr/>
        <w:fldChar w:fldCharType="end"/>
      </w:r>
      <w:bookmarkStart w:id="25" w:name="__RefHeading___Toc515102836"/>
      <w:bookmarkEnd w:id="25"/>
    </w:p>
    <w:p>
      <w:pPr>
        <w:pStyle w:val="Normal"/>
        <w:spacing w:lineRule="exact" w:line="289" w:before="0" w:after="240"/>
        <w:ind w:firstLine="1440" w:end="0"/>
        <w:rPr/>
      </w:pPr>
      <w:r>
        <w:rPr/>
        <w:t>Section 7.1</w:t>
        <w:tab/>
      </w:r>
      <w:r>
        <w:rPr>
          <w:u w:val="single"/>
        </w:rPr>
        <w:t>Indemnification by Sithe Hamilton</w:t>
      </w:r>
      <w:r>
        <w:fldChar w:fldCharType="begin"/>
      </w:r>
      <w:r>
        <w:rPr/>
        <w:instrText xml:space="preserve"> TC "Section 7.1  [Indemnification by Sithe Hamilton" \l 2 </w:instrText>
      </w:r>
      <w:r>
        <w:rPr/>
        <w:fldChar w:fldCharType="separate"/>
      </w:r>
      <w:r>
        <w:rPr/>
      </w:r>
      <w:r>
        <w:rPr/>
        <w:fldChar w:fldCharType="end"/>
      </w:r>
      <w:bookmarkStart w:id="26" w:name="__RefHeading___Toc515102837"/>
      <w:bookmarkEnd w:id="26"/>
      <w:r>
        <w:rPr/>
        <w:t>.  Subject to the conditions and provisions of Section 7.3, Sithe Hamilton agrees to indemnify, defend and hold harmless Buyer from, against and with respect to any and all demands, claims, complaints, actions or causes of action, suits, proceedings, investigations, arbitrations, assessments, losses, damages, liabilities, costs and expenses (including, but not limited to, interest, penalties and reasonable attorneys’ fees and disbursements) asserted against, imposed upon or incurred by Buyer, directly or indirectly, by reason of or resulting from or in connection with (a) any misrepresentation or breach of the representations and warranties of Sithe Hamilton contained in or made pursuant to this Agreement or (b) any noncompliance by Sithe Hamilton with any covenants, agreements or undertakings contained in or made pursuant to this Agreement.</w:t>
      </w:r>
    </w:p>
    <w:p>
      <w:pPr>
        <w:pStyle w:val="Normal"/>
        <w:spacing w:lineRule="exact" w:line="289" w:before="0" w:after="240"/>
        <w:ind w:firstLine="1440" w:end="0"/>
        <w:rPr/>
      </w:pPr>
      <w:r>
        <w:rPr/>
        <w:t>Section 7.2</w:t>
        <w:tab/>
      </w:r>
      <w:r>
        <w:rPr>
          <w:u w:val="single"/>
        </w:rPr>
        <w:t>Indemnification by Buyer</w:t>
      </w:r>
      <w:r>
        <w:fldChar w:fldCharType="begin"/>
      </w:r>
      <w:r>
        <w:rPr/>
        <w:instrText xml:space="preserve"> TC "Section 7.2  Indemnification by Buyer" \l 2 </w:instrText>
      </w:r>
      <w:r>
        <w:rPr/>
        <w:fldChar w:fldCharType="separate"/>
      </w:r>
      <w:r>
        <w:rPr/>
      </w:r>
      <w:r>
        <w:rPr/>
        <w:fldChar w:fldCharType="end"/>
      </w:r>
      <w:bookmarkStart w:id="27" w:name="__RefHeading___Toc515102838"/>
      <w:bookmarkEnd w:id="27"/>
      <w:r>
        <w:rPr/>
        <w:t>.  Subject to the conditions and provisions of Section 7.3, Buyer hereby agrees to indemnify, defend and hold harmless Sithe Hamilton from and against all demands, claims, actions or causes of action, assessments, losses, damages, liabilities, costs and expenses, including, but not limited to, interest, penalties and attorneys’ fees and disbursements, asserted against, imposed upon or incurred by Sithe Hamilton directly or indirectly, by reason of or resulting from (a) any liability or obligation of or claims against Sithe Hamilton (whether absolute, accrued, contingent or otherwise and whether contractual, tax or any other type of liability or obligation or claim) expressly assumed by Buyer pursuant to Section 2 of the Assignment and Assumption Agreement; (b) any misrepresentation or breach of the representations and warranties of Buyer contained in or made pursuant to this Agreement; or (c) any noncompliance by Buyer with any covenants, agreements or undertakings of Buyer contained in or made pursuant to this Agreement.</w:t>
      </w:r>
    </w:p>
    <w:p>
      <w:pPr>
        <w:pStyle w:val="Normal"/>
        <w:spacing w:lineRule="exact" w:line="289" w:before="0" w:after="240"/>
        <w:ind w:firstLine="1440" w:end="0"/>
        <w:rPr/>
      </w:pPr>
      <w:r>
        <w:rPr/>
        <w:t>[In the event that Sithe Hamilton fails to obtain the consent of General Electric Company to release Sithe West Medway Development from its obligations under the Guaranty Agreement dated March 30, 2001 between Sithe West Medway Development and General Electric Company (the "Guaranty Agreement"), Buyer shall assume, and shall indemnify, defend and hold harmless Sithe Hamilton and its Affiliates from and against all demands, claims, actions or causes of action, assessments, losses, damages, liabilities, costs and expenses, including, but not limited to, interest, penalties and attorneys’ fees and disbursements, asserted against, imposed upon or incurred by Sithe Hamilton or any of its Affiliates, directly or indirectly, by reason of or resulting from the Guaranty Agreement.]</w:t>
      </w:r>
    </w:p>
    <w:p>
      <w:pPr>
        <w:pStyle w:val="Normal"/>
        <w:spacing w:lineRule="exact" w:line="289" w:before="0" w:after="240"/>
        <w:ind w:firstLine="1440" w:end="0"/>
        <w:rPr/>
      </w:pPr>
      <w:r>
        <w:rPr/>
        <w:t>Section 7.3</w:t>
        <w:tab/>
      </w:r>
      <w:r>
        <w:rPr>
          <w:u w:val="single"/>
        </w:rPr>
        <w:t>Conditions of</w:t>
      </w:r>
      <w:r>
        <w:rPr/>
        <w:t xml:space="preserve"> </w:t>
      </w:r>
      <w:r>
        <w:rPr>
          <w:u w:val="single"/>
        </w:rPr>
        <w:t>Indemnification</w:t>
      </w:r>
      <w:r>
        <w:fldChar w:fldCharType="begin"/>
      </w:r>
      <w:r>
        <w:rPr/>
        <w:instrText xml:space="preserve"> TC "Section 7.3  Conditions of Indemnification" \l 2 </w:instrText>
      </w:r>
      <w:r>
        <w:rPr/>
        <w:fldChar w:fldCharType="separate"/>
      </w:r>
      <w:r>
        <w:rPr/>
      </w:r>
      <w:r>
        <w:rPr/>
        <w:fldChar w:fldCharType="end"/>
      </w:r>
      <w:bookmarkStart w:id="28" w:name="__RefHeading___Toc515102839"/>
      <w:bookmarkEnd w:id="28"/>
      <w:r>
        <w:rPr/>
        <w:t>.  The obligations and liabilities of Sithe Hamilton and of Buyer hereunder with respect to their respective indemnities pursuant to this Section 7, resulting from any claim or other assertion of liability by third parties (hereinafter called collectively, “Claims”), shall be subject to the following terms and conditions:</w:t>
      </w:r>
    </w:p>
    <w:p>
      <w:pPr>
        <w:pStyle w:val="Normal"/>
        <w:tabs>
          <w:tab w:val="clear" w:pos="1440"/>
          <w:tab w:val="left" w:pos="2160" w:leader="none"/>
          <w:tab w:val="left" w:pos="10760" w:leader="none"/>
        </w:tabs>
        <w:spacing w:before="0" w:after="240"/>
        <w:ind w:firstLine="1440" w:end="0"/>
        <w:rPr/>
      </w:pPr>
      <w:r>
        <w:rPr/>
        <w:t>(a)</w:t>
        <w:tab/>
        <w:t>The party seeking indemnification (the “Indemnified Party”) must give the other party or parties, as the case may be (the “Indemnifying Party”), notice of any such Claim promptly after the Indemnified Party receives notice thereof, provided that the failure to give such notice shall not affect the rights of the Indemnified Party hereunder except to the extent that the Indemnifying Party shall have suffered actual damage by reason of such failure.</w:t>
      </w:r>
    </w:p>
    <w:p>
      <w:pPr>
        <w:pStyle w:val="Normal"/>
        <w:spacing w:lineRule="exact" w:line="289" w:before="0" w:after="240"/>
        <w:ind w:firstLine="1440" w:end="0"/>
        <w:rPr/>
      </w:pPr>
      <w:r>
        <w:rPr/>
        <w:t>(b)</w:t>
        <w:tab/>
        <w:t>The Indemnifying Party shall have the right to undertake, by counsel or other representatives of its own choosing, the defense of such claim at the Indemnifying Party’s risk and expense.</w:t>
      </w:r>
    </w:p>
    <w:p>
      <w:pPr>
        <w:pStyle w:val="Normal"/>
        <w:spacing w:lineRule="exact" w:line="289" w:before="0" w:after="240"/>
        <w:ind w:firstLine="1440" w:end="0"/>
        <w:rPr/>
      </w:pPr>
      <w:r>
        <w:rPr/>
        <w:t>(c)</w:t>
        <w:tab/>
        <w:t>In the event that the Indemnifying Party shall elect not to undertake such defense, or within a reasonable time after notice of any such Claim from the Indemnified Party shall fail to defend, the Indemnified Party (upon further written notice to the Indemnifying Party) shall have the right to undertake the defense, compromise or settlement of such Claim, by counsel or other representatives of its own choosing, on behalf of and for the account and risk of the Indemnifying Party (subject to the right of the Indemnifying Party to assume defense of such Claim at any time prior to settlement, compromise or final determination thereof).  In such event, the Indemnifying Party shall pay to the Indemnified Party, in addition to the other sums required to be paid hereunder, the costs and expenses incurred by the Indemnified Party in connection with such defense, compromise or settlement as and when such costs and expenses are so incurred.</w:t>
      </w:r>
    </w:p>
    <w:p>
      <w:pPr>
        <w:pStyle w:val="Normal"/>
        <w:spacing w:lineRule="exact" w:line="289" w:before="0" w:after="240"/>
        <w:ind w:firstLine="1440" w:end="0"/>
        <w:rPr/>
      </w:pPr>
      <w:r>
        <w:rPr/>
        <w:t>(d)</w:t>
        <w:tab/>
        <w:t>Anything in this Section 7.3 to the contrary notwithstanding, (i) the Indemnified Party shall have the right, at its own cost and expense, to participate in the defense, compromise or settlement of the Claim, (ii) the Indemnifying Party shall not, without the Indemnified Party’s written consent, settle or compromise any Claim or consent to entry of any judgment which does not include as an unconditional term thereof the giving by the claimant or the plaintiff to the Indemnified Party of a release from all liability in respect of such Claim in form and substance satisfactory to the Indemnified Party, (iii) in the event that the Indemnifying Party undertakes defense of any Claim, the Indemnified Party, by counsel or other representative of its own choosing and at its sole cost and expense, shall have the right to consult with the Indemnifying Party and its counsel or other representatives concerning such Claim and the Indemnifying Party and the Indemnified Party and their respective counsel or other representatives shall cooperate with respect to such Claim, and (iv) in the event that the Indemnifying Party undertakes defense of any Claim, the Indemnifying Party shall have an obligation to keep the Indemnified Party informed of the status of the defense of such Claim and to furnish the Indemnified Party with all documents, instruments and information that the Indemnified Party shall reasonably request in connection therewith.  The maximum liability of any party pursuant to the indemnity provisions of this Section 7 shall not exceed the Purchase Price.</w:t>
      </w:r>
    </w:p>
    <w:p>
      <w:pPr>
        <w:pStyle w:val="Normal"/>
        <w:jc w:val="center"/>
        <w:rPr>
          <w:b/>
        </w:rPr>
      </w:pPr>
      <w:r>
        <w:rPr>
          <w:b/>
        </w:rPr>
      </w:r>
    </w:p>
    <w:p>
      <w:pPr>
        <w:pStyle w:val="Normal"/>
        <w:keepNext w:val="true"/>
        <w:jc w:val="center"/>
        <w:rPr>
          <w:b/>
        </w:rPr>
      </w:pPr>
      <w:r>
        <w:rPr>
          <w:b/>
        </w:rPr>
        <w:t>ARTICLE VIII</w:t>
        <w:br/>
        <w:br/>
        <w:t>MISCELLANEOUS</w:t>
      </w:r>
      <w:r>
        <w:fldChar w:fldCharType="begin"/>
      </w:r>
      <w:r>
        <w:rPr/>
        <w:instrText xml:space="preserve"> TC " ARTICLE VIII</w:instrText>
        <w:tab/>
        <w:instrText xml:space="preserve">MISCELLANEOUS" \l 1 </w:instrText>
      </w:r>
      <w:r>
        <w:rPr/>
        <w:fldChar w:fldCharType="separate"/>
      </w:r>
      <w:r>
        <w:rPr/>
      </w:r>
      <w:r>
        <w:rPr/>
        <w:fldChar w:fldCharType="end"/>
      </w:r>
      <w:bookmarkStart w:id="29" w:name="__RefHeading___Toc515102840"/>
      <w:bookmarkEnd w:id="29"/>
    </w:p>
    <w:p>
      <w:pPr>
        <w:pStyle w:val="Normal"/>
        <w:jc w:val="center"/>
        <w:rPr>
          <w:b/>
        </w:rPr>
      </w:pPr>
      <w:r>
        <w:rPr>
          <w:b/>
        </w:rPr>
      </w:r>
    </w:p>
    <w:p>
      <w:pPr>
        <w:pStyle w:val="BodyText"/>
        <w:rPr/>
      </w:pPr>
      <w:r>
        <w:rPr/>
        <w:t>Section 8.1</w:t>
        <w:tab/>
      </w:r>
      <w:r>
        <w:rPr>
          <w:u w:val="single"/>
        </w:rPr>
        <w:t>Entire Agreement</w:t>
      </w:r>
      <w:r>
        <w:fldChar w:fldCharType="begin"/>
      </w:r>
      <w:r>
        <w:rPr/>
        <w:instrText xml:space="preserve"> TC "Section 8.1  Entire Agreement" \l 2 </w:instrText>
      </w:r>
      <w:r>
        <w:rPr/>
        <w:fldChar w:fldCharType="separate"/>
      </w:r>
      <w:r>
        <w:rPr/>
      </w:r>
      <w:r>
        <w:rPr/>
        <w:fldChar w:fldCharType="end"/>
      </w:r>
      <w:bookmarkStart w:id="30" w:name="__RefHeading___Toc515102841"/>
      <w:bookmarkEnd w:id="30"/>
      <w:r>
        <w:rPr/>
        <w:t>.  This Agreement (including the Exhibits and documents referred to herein) constitutes the entire agreement among the Parties with respect to the subject matter hereof and supersedes any prior understandings, agreements, or representations by or among the Parties, written or oral, to the extent they relate in any way to the subject matter hereof, including the Letter of Intent.</w:t>
      </w:r>
    </w:p>
    <w:p>
      <w:pPr>
        <w:pStyle w:val="BodyText"/>
        <w:rPr/>
      </w:pPr>
      <w:r>
        <w:rPr/>
        <w:t>Section 8.2</w:t>
        <w:tab/>
      </w:r>
      <w:r>
        <w:rPr>
          <w:u w:val="single"/>
        </w:rPr>
        <w:t>Governing Law; Forum</w:t>
      </w:r>
      <w:r>
        <w:fldChar w:fldCharType="begin"/>
      </w:r>
      <w:r>
        <w:rPr/>
        <w:instrText xml:space="preserve"> TC "Section 8.2  Governing Law; Forum" \l 2 </w:instrText>
      </w:r>
      <w:r>
        <w:rPr/>
        <w:fldChar w:fldCharType="separate"/>
      </w:r>
      <w:r>
        <w:rPr/>
      </w:r>
      <w:r>
        <w:rPr/>
        <w:fldChar w:fldCharType="end"/>
      </w:r>
      <w:bookmarkStart w:id="31" w:name="__RefHeading___Toc515102842"/>
      <w:bookmarkEnd w:id="31"/>
      <w:r>
        <w:rPr/>
        <w:t>.  This Agreement shall be governed by and construed in accordance with the domestic Laws of the State of New York without regard to principles of conflicts of laws (other than Section 5-1401 of the New York General Obligations Law).</w:t>
      </w:r>
    </w:p>
    <w:p>
      <w:pPr>
        <w:pStyle w:val="Normal"/>
        <w:ind w:firstLine="720" w:end="0"/>
        <w:rPr/>
      </w:pPr>
      <w:r>
        <w:rPr/>
        <w:tab/>
        <w:t>Each party irrevocably and unconditionally:</w:t>
      </w:r>
    </w:p>
    <w:p>
      <w:pPr>
        <w:pStyle w:val="Normal"/>
        <w:rPr/>
      </w:pPr>
      <w:r>
        <w:rPr/>
      </w:r>
    </w:p>
    <w:p>
      <w:pPr>
        <w:pStyle w:val="ARTICLEAL3"/>
        <w:numPr>
          <w:ilvl w:val="0"/>
          <w:numId w:val="0"/>
        </w:numPr>
        <w:spacing w:before="0" w:after="0"/>
        <w:ind w:firstLine="1440" w:start="0" w:end="0"/>
        <w:outlineLvl w:val="9"/>
        <w:rPr>
          <w:rFonts w:ascii="Century Schoolbook" w:hAnsi="Century Schoolbook" w:cs="Century Schoolbook"/>
        </w:rPr>
      </w:pPr>
      <w:r>
        <w:rPr>
          <w:rFonts w:cs="Century Schoolbook" w:ascii="Century Schoolbook" w:hAnsi="Century Schoolbook"/>
        </w:rPr>
        <w:t xml:space="preserve">(a)  </w:t>
        <w:tab/>
        <w:t>submits for itself and its property in any legal action or proceeding relating to this Agreement, or for recognition and enforcement of any judgment in respect thereof, to the exclusive general jurisdiction of the Courts of the State of New York, the courts of the United States for the Southern District of New York and appellate courts from any thereof;</w:t>
      </w:r>
    </w:p>
    <w:p>
      <w:pPr>
        <w:pStyle w:val="Normal"/>
        <w:rPr>
          <w:rFonts w:ascii="Century Schoolbook" w:hAnsi="Century Schoolbook" w:cs="Century Schoolbook"/>
        </w:rPr>
      </w:pPr>
      <w:r>
        <w:rPr>
          <w:rFonts w:cs="Century Schoolbook"/>
        </w:rPr>
      </w:r>
    </w:p>
    <w:p>
      <w:pPr>
        <w:pStyle w:val="Normal"/>
        <w:ind w:firstLine="1440" w:end="0"/>
        <w:rPr/>
      </w:pPr>
      <w:r>
        <w:rPr/>
        <w:t>(b)</w:t>
        <w:tab/>
        <w:t>consents and agrees that any such action or proceeding may be brought in and only in such courts and waives any objection that it may now or hereafter have to the venue of any such action or proceeding in any such court or that such action or proceeding was brought in an inconvenient court and agrees not to plead or claim the same;</w:t>
      </w:r>
    </w:p>
    <w:p>
      <w:pPr>
        <w:pStyle w:val="Normal"/>
        <w:rPr/>
      </w:pPr>
      <w:r>
        <w:rPr/>
      </w:r>
    </w:p>
    <w:p>
      <w:pPr>
        <w:pStyle w:val="Normal"/>
        <w:ind w:firstLine="1440" w:end="0"/>
        <w:rPr/>
      </w:pPr>
      <w:r>
        <w:rPr/>
        <w:t>(c)</w:t>
        <w:tab/>
        <w:t>agrees that service of process in any such action or proceeding may be effected by mailing a copy thereof by registered or certified mail (or any substantially similar form of mail), postage prepaid, to the other party at its address set forth in Section 8.8, or at such other address of which the other party shall have been notified pursuant thereto; and</w:t>
      </w:r>
    </w:p>
    <w:p>
      <w:pPr>
        <w:pStyle w:val="Normal"/>
        <w:rPr/>
      </w:pPr>
      <w:r>
        <w:rPr/>
      </w:r>
    </w:p>
    <w:p>
      <w:pPr>
        <w:pStyle w:val="ARTICLEAL3"/>
        <w:numPr>
          <w:ilvl w:val="0"/>
          <w:numId w:val="4"/>
        </w:numPr>
        <w:tabs>
          <w:tab w:val="left" w:pos="1440" w:leader="none"/>
        </w:tabs>
        <w:spacing w:before="0" w:after="0"/>
        <w:outlineLvl w:val="9"/>
        <w:rPr>
          <w:rFonts w:ascii="Century Schoolbook" w:hAnsi="Century Schoolbook" w:cs="Century Schoolbook"/>
        </w:rPr>
      </w:pPr>
      <w:r>
        <w:rPr>
          <w:rFonts w:cs="Century Schoolbook" w:ascii="Century Schoolbook" w:hAnsi="Century Schoolbook"/>
        </w:rPr>
        <w:t>agrees that nothing herein shall affect the right to effect service of process in any other manner permitted by law.</w:t>
      </w:r>
    </w:p>
    <w:p>
      <w:pPr>
        <w:pStyle w:val="BodyText"/>
        <w:spacing w:before="0" w:after="0"/>
        <w:rPr>
          <w:rFonts w:ascii="Century Schoolbook" w:hAnsi="Century Schoolbook" w:cs="Century Schoolbook"/>
        </w:rPr>
      </w:pPr>
      <w:r>
        <w:rPr>
          <w:rFonts w:cs="Century Schoolbook"/>
        </w:rPr>
      </w:r>
    </w:p>
    <w:p>
      <w:pPr>
        <w:pStyle w:val="BodyText"/>
        <w:rPr/>
      </w:pPr>
      <w:r>
        <w:rPr/>
        <w:t>Section 8.3</w:t>
        <w:tab/>
      </w:r>
      <w:r>
        <w:rPr>
          <w:u w:val="single"/>
        </w:rPr>
        <w:t>Assignment</w:t>
      </w:r>
      <w:r>
        <w:fldChar w:fldCharType="begin"/>
      </w:r>
      <w:r>
        <w:rPr/>
        <w:instrText xml:space="preserve"> TC "Section 8.3  Assignment" \l 2 </w:instrText>
      </w:r>
      <w:r>
        <w:rPr/>
        <w:fldChar w:fldCharType="separate"/>
      </w:r>
      <w:r>
        <w:rPr/>
      </w:r>
      <w:r>
        <w:rPr/>
        <w:fldChar w:fldCharType="end"/>
      </w:r>
      <w:bookmarkStart w:id="32" w:name="__RefHeading___Toc515102843"/>
      <w:bookmarkEnd w:id="32"/>
      <w:r>
        <w:rPr/>
        <w:t xml:space="preserve">.  This Agreement shall be binding upon and inure to the benefit of the Parties named herein and their respective successors and permitted assigns.  No Party may assign either this Agreement or any of its rights, interests, or obligations hereunder without the prior written approval of the other Parties. </w:t>
      </w:r>
    </w:p>
    <w:p>
      <w:pPr>
        <w:pStyle w:val="BodyText"/>
        <w:rPr/>
      </w:pPr>
      <w:r>
        <w:rPr/>
        <w:t>Section 8.4</w:t>
        <w:tab/>
      </w:r>
      <w:r>
        <w:rPr>
          <w:u w:val="single"/>
        </w:rPr>
        <w:t>No Third-Party Beneficiaries</w:t>
      </w:r>
      <w:r>
        <w:fldChar w:fldCharType="begin"/>
      </w:r>
      <w:r>
        <w:rPr/>
        <w:instrText xml:space="preserve"> TC "Section 8.4  No Third-Party Beneficiaries" \l 2 </w:instrText>
      </w:r>
      <w:r>
        <w:rPr/>
        <w:fldChar w:fldCharType="separate"/>
      </w:r>
      <w:r>
        <w:rPr/>
      </w:r>
      <w:r>
        <w:rPr/>
        <w:fldChar w:fldCharType="end"/>
      </w:r>
      <w:bookmarkStart w:id="33" w:name="__RefHeading___Toc515102844"/>
      <w:bookmarkEnd w:id="33"/>
      <w:r>
        <w:rPr/>
        <w:t>.  This Agreement shall not confer any rights or remedies upon any Person other than the Parties and their respective successors and permitted assigns.</w:t>
      </w:r>
    </w:p>
    <w:p>
      <w:pPr>
        <w:pStyle w:val="BodyText"/>
        <w:rPr/>
      </w:pPr>
      <w:r>
        <w:rPr/>
        <w:t>Section 8.5</w:t>
        <w:tab/>
      </w:r>
      <w:r>
        <w:rPr>
          <w:u w:val="single"/>
        </w:rPr>
        <w:t>Counterparts</w:t>
      </w:r>
      <w:r>
        <w:fldChar w:fldCharType="begin"/>
      </w:r>
      <w:r>
        <w:rPr/>
        <w:instrText xml:space="preserve"> TC "Section 8.5  Counterparts" \l 2 </w:instrText>
      </w:r>
      <w:r>
        <w:rPr/>
        <w:fldChar w:fldCharType="separate"/>
      </w:r>
      <w:r>
        <w:rPr/>
      </w:r>
      <w:r>
        <w:rPr/>
        <w:fldChar w:fldCharType="end"/>
      </w:r>
      <w:bookmarkStart w:id="34" w:name="__RefHeading___Toc515102845"/>
      <w:bookmarkEnd w:id="34"/>
      <w:r>
        <w:rPr/>
        <w:t>.  This Agreement may be executed in any number of counterparts, each of which shall have the same force and effect as the original instrument and all of which together will constitute one and the same instrument.</w:t>
      </w:r>
    </w:p>
    <w:p>
      <w:pPr>
        <w:pStyle w:val="BodyText"/>
        <w:rPr/>
      </w:pPr>
      <w:r>
        <w:rPr/>
        <w:t>Section 8.6</w:t>
        <w:tab/>
      </w:r>
      <w:r>
        <w:rPr>
          <w:u w:val="single"/>
        </w:rPr>
        <w:t>Headings</w:t>
      </w:r>
      <w:r>
        <w:fldChar w:fldCharType="begin"/>
      </w:r>
      <w:r>
        <w:rPr/>
        <w:instrText xml:space="preserve"> TC "Section 8.6  Headings" \l 2 </w:instrText>
      </w:r>
      <w:r>
        <w:rPr/>
        <w:fldChar w:fldCharType="separate"/>
      </w:r>
      <w:r>
        <w:rPr/>
      </w:r>
      <w:r>
        <w:rPr/>
        <w:fldChar w:fldCharType="end"/>
      </w:r>
      <w:bookmarkStart w:id="35" w:name="__RefHeading___Toc515102846"/>
      <w:bookmarkEnd w:id="35"/>
      <w:r>
        <w:rPr/>
        <w:t>.  The section headings contained in this Agreement are inserted for convenience only and shall not affect in any way the meaning or interpretation of this Agreement.</w:t>
      </w:r>
    </w:p>
    <w:p>
      <w:pPr>
        <w:pStyle w:val="BodyText"/>
        <w:rPr/>
      </w:pPr>
      <w:r>
        <w:rPr/>
        <w:t>Section 8.7</w:t>
        <w:tab/>
      </w:r>
      <w:r>
        <w:rPr>
          <w:u w:val="single"/>
        </w:rPr>
        <w:t>Amendments and Waivers</w:t>
      </w:r>
      <w:r>
        <w:fldChar w:fldCharType="begin"/>
      </w:r>
      <w:r>
        <w:rPr/>
        <w:instrText xml:space="preserve"> TC "Section 8.7  Amendments and Waivers" \l 2 </w:instrText>
      </w:r>
      <w:r>
        <w:rPr/>
        <w:fldChar w:fldCharType="separate"/>
      </w:r>
      <w:r>
        <w:rPr/>
      </w:r>
      <w:r>
        <w:rPr/>
        <w:fldChar w:fldCharType="end"/>
      </w:r>
      <w:bookmarkStart w:id="36" w:name="__RefHeading___Toc515102847"/>
      <w:bookmarkEnd w:id="36"/>
      <w:r>
        <w:rPr/>
        <w:t>.  No amendment of any provision of this Agreement shall be valid unless the same shall be in writing and signed by each of the Parties.  No waiver by any Party of any default, misrepresentation, or breach of warranty or covenant hereunder, whether intentional or not, shall be deemed to extend to any prior or subsequent default, misrepresentation, or breach of warranty or covenant hereunder or affect in any way any rights arising by virtue of any prior or subsequent such occurrence.</w:t>
      </w:r>
    </w:p>
    <w:p>
      <w:pPr>
        <w:pStyle w:val="BodyText"/>
        <w:rPr/>
      </w:pPr>
      <w:r>
        <w:rPr/>
        <w:t>Section 8.8</w:t>
        <w:tab/>
      </w:r>
      <w:r>
        <w:rPr>
          <w:u w:val="single"/>
        </w:rPr>
        <w:t>Notices</w:t>
      </w:r>
      <w:r>
        <w:fldChar w:fldCharType="begin"/>
      </w:r>
      <w:r>
        <w:rPr/>
        <w:instrText xml:space="preserve"> TC "Section 8.8  Notices" \l 2 </w:instrText>
      </w:r>
      <w:r>
        <w:rPr/>
        <w:fldChar w:fldCharType="separate"/>
      </w:r>
      <w:r>
        <w:rPr/>
      </w:r>
      <w:r>
        <w:rPr/>
        <w:fldChar w:fldCharType="end"/>
      </w:r>
      <w:bookmarkStart w:id="37" w:name="__RefHeading___Toc515102848"/>
      <w:bookmarkEnd w:id="37"/>
      <w:r>
        <w:rPr/>
        <w:t>.  All notices, requests, demands, claims, and other communications hereunder shall be in writing and shall be given or made (and shall be deemed to have been duly given or made upon receipt or one day after being sent) by Federal Express or another nationally recognized, overnight delivery courier service, and addressed to the intended recipient as set forth below:</w:t>
      </w:r>
    </w:p>
    <w:p>
      <w:pPr>
        <w:pStyle w:val="BodyText"/>
        <w:spacing w:before="0" w:after="0"/>
        <w:rPr/>
      </w:pPr>
      <w:r>
        <w:rPr/>
        <w:t>If to Sithe Hamilton, to:</w:t>
        <w:br/>
        <w:br/>
        <w:tab/>
        <w:t>Sithe Hamilton LLC</w:t>
      </w:r>
    </w:p>
    <w:p>
      <w:pPr>
        <w:pStyle w:val="BodyText"/>
        <w:spacing w:before="0" w:after="0"/>
        <w:rPr/>
      </w:pPr>
      <w:r>
        <w:rPr/>
        <w:t>c/o Sithe Energies, Inc.</w:t>
      </w:r>
    </w:p>
    <w:p>
      <w:pPr>
        <w:pStyle w:val="BodyText"/>
        <w:spacing w:before="0" w:after="0"/>
        <w:rPr/>
      </w:pPr>
      <w:r>
        <w:rPr/>
        <w:t>335 Madison Avenue</w:t>
      </w:r>
    </w:p>
    <w:p>
      <w:pPr>
        <w:pStyle w:val="BodyText"/>
        <w:spacing w:before="0" w:after="0"/>
        <w:rPr/>
      </w:pPr>
      <w:r>
        <w:rPr/>
        <w:t>28</w:t>
      </w:r>
      <w:r>
        <w:rPr>
          <w:vertAlign w:val="superscript"/>
        </w:rPr>
        <w:t>th</w:t>
      </w:r>
      <w:r>
        <w:rPr/>
        <w:t xml:space="preserve"> Floor</w:t>
      </w:r>
    </w:p>
    <w:p>
      <w:pPr>
        <w:pStyle w:val="BodyText"/>
        <w:spacing w:before="0" w:after="0"/>
        <w:rPr/>
      </w:pPr>
      <w:r>
        <w:rPr/>
        <w:t>New York, New York 10017</w:t>
      </w:r>
    </w:p>
    <w:p>
      <w:pPr>
        <w:pStyle w:val="BodyText"/>
        <w:spacing w:before="0" w:after="0"/>
        <w:rPr/>
      </w:pPr>
      <w:r>
        <w:rPr/>
        <w:t>Attention:  General Counsel</w:t>
      </w:r>
    </w:p>
    <w:p>
      <w:pPr>
        <w:pStyle w:val="BodyText"/>
        <w:spacing w:before="0" w:after="0"/>
        <w:rPr/>
      </w:pPr>
      <w:r>
        <w:rPr/>
        <w:t>Fax: (212)351-0800</w:t>
      </w:r>
    </w:p>
    <w:p>
      <w:pPr>
        <w:pStyle w:val="BodyText"/>
        <w:spacing w:before="0" w:after="0"/>
        <w:rPr/>
      </w:pPr>
      <w:r>
        <w:rPr/>
        <w:tab/>
      </w:r>
    </w:p>
    <w:p>
      <w:pPr>
        <w:pStyle w:val="BodyText"/>
        <w:rPr/>
      </w:pPr>
      <w:r>
        <w:rPr/>
        <w:t>with a copy to:</w:t>
      </w:r>
    </w:p>
    <w:p>
      <w:pPr>
        <w:pStyle w:val="BodyText"/>
        <w:spacing w:before="0" w:after="0"/>
        <w:rPr/>
      </w:pPr>
      <w:r>
        <w:rPr/>
        <w:t>Hogan &amp; Hartson LLP</w:t>
      </w:r>
    </w:p>
    <w:p>
      <w:pPr>
        <w:pStyle w:val="BodyText"/>
        <w:spacing w:before="0" w:after="0"/>
        <w:rPr/>
      </w:pPr>
      <w:r>
        <w:rPr/>
        <w:t>555 13</w:t>
      </w:r>
      <w:r>
        <w:rPr>
          <w:vertAlign w:val="superscript"/>
        </w:rPr>
        <w:t>th</w:t>
      </w:r>
      <w:r>
        <w:rPr/>
        <w:t xml:space="preserve"> Street, NW</w:t>
      </w:r>
    </w:p>
    <w:p>
      <w:pPr>
        <w:pStyle w:val="BodyText"/>
        <w:spacing w:before="0" w:after="0"/>
        <w:rPr/>
      </w:pPr>
      <w:r>
        <w:rPr/>
        <w:t>Washington, D.C 20004</w:t>
      </w:r>
    </w:p>
    <w:p>
      <w:pPr>
        <w:pStyle w:val="BodyText"/>
        <w:spacing w:before="0" w:after="0"/>
        <w:rPr/>
      </w:pPr>
      <w:r>
        <w:rPr/>
        <w:t>Attention:  Robert Pender</w:t>
      </w:r>
    </w:p>
    <w:p>
      <w:pPr>
        <w:pStyle w:val="BodyText"/>
        <w:spacing w:before="0" w:after="0"/>
        <w:rPr/>
      </w:pPr>
      <w:r>
        <w:rPr/>
        <w:t>Fax: (202) 637-5910</w:t>
        <w:br/>
      </w:r>
    </w:p>
    <w:p>
      <w:pPr>
        <w:pStyle w:val="BodyText"/>
        <w:ind w:hanging="0" w:start="1440" w:end="0"/>
        <w:rPr/>
      </w:pPr>
      <w:r>
        <w:rPr/>
        <w:t>If to Buyer, to:</w:t>
        <w:br/>
        <w:br/>
        <w:tab/>
        <w:tab/>
      </w:r>
    </w:p>
    <w:p>
      <w:pPr>
        <w:pStyle w:val="BodyText"/>
        <w:ind w:hanging="0" w:start="1440" w:end="0"/>
        <w:rPr/>
      </w:pPr>
      <w:r>
        <w:rPr/>
        <w:br/>
        <w:br/>
        <w:t xml:space="preserve">with a copy to: </w:t>
        <w:br/>
      </w:r>
    </w:p>
    <w:p>
      <w:pPr>
        <w:pStyle w:val="BodyText"/>
        <w:ind w:hanging="0" w:start="1440" w:end="0"/>
        <w:rPr/>
      </w:pPr>
      <w:r>
        <w:rPr/>
        <w:br/>
        <w:tab/>
      </w:r>
    </w:p>
    <w:p>
      <w:pPr>
        <w:pStyle w:val="BodyText"/>
        <w:rPr/>
      </w:pPr>
      <w:r>
        <w:rPr/>
        <w:t>Any Party may change the address to which notices, requests, demands, claims, and other communications hereunder are to be delivered by giving the other Parties notice in the manner herein set forth.</w:t>
      </w:r>
    </w:p>
    <w:p>
      <w:pPr>
        <w:pStyle w:val="BodyText"/>
        <w:rPr/>
      </w:pPr>
      <w:r>
        <w:rPr/>
        <w:t>Section 8.9</w:t>
        <w:tab/>
      </w:r>
      <w:r>
        <w:rPr>
          <w:u w:val="single"/>
        </w:rPr>
        <w:t>Severability</w:t>
      </w:r>
      <w:r>
        <w:fldChar w:fldCharType="begin"/>
      </w:r>
      <w:r>
        <w:rPr/>
        <w:instrText xml:space="preserve"> TC "Section 9.9  Severability" \l 2 </w:instrText>
      </w:r>
      <w:r>
        <w:rPr/>
        <w:fldChar w:fldCharType="separate"/>
      </w:r>
      <w:r>
        <w:rPr/>
      </w:r>
      <w:r>
        <w:rPr/>
        <w:fldChar w:fldCharType="end"/>
      </w:r>
      <w:bookmarkStart w:id="38" w:name="__RefHeading___Toc515102849"/>
      <w:bookmarkEnd w:id="38"/>
      <w:r>
        <w:rPr/>
        <w:t>.  Any term or provision of this Agreement that is invalid or unenforceable in any situation in any jurisdiction shall not affect The validity or enforceability of the remaining terms and provisions hereof or the validity or enforceability of the offending term or provision in any other situation or in any other jurisdiction.</w:t>
      </w:r>
    </w:p>
    <w:p>
      <w:pPr>
        <w:pStyle w:val="BodyText"/>
        <w:rPr/>
      </w:pPr>
      <w:r>
        <w:rPr/>
        <w:t>Section 8.10</w:t>
        <w:tab/>
      </w:r>
      <w:r>
        <w:rPr>
          <w:u w:val="single"/>
        </w:rPr>
        <w:t>Expenses</w:t>
      </w:r>
      <w:r>
        <w:fldChar w:fldCharType="begin"/>
      </w:r>
      <w:r>
        <w:rPr/>
        <w:instrText xml:space="preserve"> TC "Section 9.10 Expenses" \l 2 </w:instrText>
      </w:r>
      <w:r>
        <w:rPr/>
        <w:fldChar w:fldCharType="separate"/>
      </w:r>
      <w:r>
        <w:rPr/>
      </w:r>
      <w:r>
        <w:rPr/>
        <w:fldChar w:fldCharType="end"/>
      </w:r>
      <w:bookmarkStart w:id="39" w:name="__RefHeading___Toc515102850"/>
      <w:bookmarkEnd w:id="39"/>
      <w:r>
        <w:rPr/>
        <w:t>.  Except as otherwise provided herein, each of the Parties will bear its own costs and expenses (including legal fees and expenses) incurred in connection with this Agreement.</w:t>
      </w:r>
    </w:p>
    <w:p>
      <w:pPr>
        <w:pStyle w:val="Normal"/>
        <w:rPr/>
      </w:pPr>
      <w:r>
        <w:rPr/>
        <w:tab/>
        <w:t xml:space="preserve">Section 8.11  </w:t>
      </w:r>
      <w:r>
        <w:rPr>
          <w:u w:val="single"/>
        </w:rPr>
        <w:t>No Consequential or Punitive Damages</w:t>
      </w:r>
      <w:r>
        <w:rPr/>
        <w:t xml:space="preserve">. Neither Buyer nor Sithe Hamilton shall be liable to the other for consequential, incidental, punitive, exemplary or indirect damages, lost profits or other business interruption damages, whether by statute, in tort or contract or otherwise in respect of this agreement or otherwise in connection with this transaction.  </w:t>
      </w:r>
    </w:p>
    <w:p>
      <w:pPr>
        <w:pStyle w:val="BodyText"/>
        <w:rPr/>
      </w:pPr>
      <w:r>
        <w:rPr/>
      </w:r>
    </w:p>
    <w:p>
      <w:pPr>
        <w:pStyle w:val="BodyText"/>
        <w:rPr/>
      </w:pPr>
      <w:r>
        <w:rPr/>
        <w:t>.</w:t>
      </w:r>
      <w:r>
        <w:fldChar w:fldCharType="begin"/>
      </w:r>
      <w:r>
        <w:rPr/>
        <w:instrText xml:space="preserve"> TC "Section 9.12</w:instrText>
        <w:tab/>
        <w:instrText xml:space="preserve">Other Contracts" \l 2 </w:instrText>
      </w:r>
      <w:r>
        <w:rPr/>
        <w:fldChar w:fldCharType="separate"/>
      </w:r>
      <w:r>
        <w:rPr/>
      </w:r>
      <w:r>
        <w:rPr/>
        <w:fldChar w:fldCharType="end"/>
      </w:r>
      <w:bookmarkStart w:id="40" w:name="__RefHeading___Toc515102851"/>
      <w:bookmarkEnd w:id="40"/>
    </w:p>
    <w:p>
      <w:pPr>
        <w:pStyle w:val="Normal"/>
        <w:jc w:val="center"/>
        <w:rPr>
          <w:b/>
        </w:rPr>
      </w:pPr>
      <w:r>
        <w:rPr>
          <w:b/>
        </w:rPr>
        <w:t>[Signature Pages Follow]</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272" w:charSpace="0"/>
        </w:sectPr>
        <w:pStyle w:val="Normal"/>
        <w:rPr>
          <w:b/>
        </w:rPr>
      </w:pPr>
      <w:r>
        <w:rPr>
          <w:b/>
        </w:rPr>
      </w:r>
    </w:p>
    <w:p>
      <w:pPr>
        <w:pStyle w:val="BodyText"/>
        <w:rPr/>
      </w:pPr>
      <w:r>
        <w:rPr/>
        <w:t>IN WITNESS WHEREOF, the Parties hereto, intending to be legally bound, have caused this Agreement to be executed and delivered by their respective duly authorized officers as of the date first above written.</w:t>
      </w:r>
    </w:p>
    <w:p>
      <w:pPr>
        <w:pStyle w:val="SigBlock"/>
        <w:rPr/>
      </w:pPr>
      <w:r>
        <w:rPr/>
        <w:t>Sithe Hamilton LLC</w:t>
        <w:br/>
        <w:br/>
        <w:t>By: _________________________</w:t>
        <w:br/>
        <w:t>Name:_______________________</w:t>
        <w:br/>
        <w:t>Title: ________________________</w:t>
        <w:br/>
      </w:r>
    </w:p>
    <w:p>
      <w:pPr>
        <w:pStyle w:val="SigBlock"/>
        <w:rPr/>
      </w:pPr>
      <w:r>
        <w:rPr/>
        <w:t>[Buyer]</w:t>
      </w:r>
    </w:p>
    <w:p>
      <w:pPr>
        <w:pStyle w:val="SigBlock"/>
        <w:rPr/>
      </w:pPr>
      <w:r>
        <w:rPr/>
        <w:t>By: _________________________</w:t>
        <w:br/>
        <w:t>Name:_______________________</w:t>
        <w:br/>
        <w:t xml:space="preserve">Title: ________________________ </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jc w:val="center"/>
        <w:rPr/>
      </w:pPr>
      <w:r>
        <w:rPr/>
        <w:t>TABLE OF CONTENTS</w:t>
      </w:r>
    </w:p>
    <w:p>
      <w:pPr>
        <w:pStyle w:val="Normal"/>
        <w:spacing w:lineRule="atLeast" w:line="240"/>
        <w:rPr/>
      </w:pPr>
      <w:r>
        <w:rPr/>
      </w:r>
    </w:p>
    <w:p>
      <w:pPr>
        <w:pStyle w:val="Normal"/>
        <w:spacing w:lineRule="atLeast" w:line="240"/>
        <w:rPr/>
      </w:pPr>
      <w:r>
        <w:rPr/>
      </w:r>
    </w:p>
    <w:p>
      <w:pPr>
        <w:pStyle w:val="Normal"/>
        <w:tabs>
          <w:tab w:val="clear" w:pos="1440"/>
          <w:tab w:val="right" w:pos="8640" w:leader="none"/>
        </w:tabs>
        <w:spacing w:lineRule="atLeast" w:line="240"/>
        <w:rPr/>
      </w:pPr>
      <w:r>
        <w:rPr/>
        <w:tab/>
      </w:r>
      <w:r>
        <w:rPr>
          <w:u w:val="single"/>
        </w:rPr>
        <w:t>Page</w:t>
      </w:r>
    </w:p>
    <w:p>
      <w:pPr>
        <w:pStyle w:val="Normal"/>
        <w:tabs>
          <w:tab w:val="clear" w:pos="1440"/>
          <w:tab w:val="right" w:pos="8640" w:leader="none"/>
        </w:tabs>
        <w:spacing w:lineRule="atLeast" w:line="240"/>
        <w:rPr/>
      </w:pPr>
      <w:r>
        <w:rPr/>
      </w:r>
    </w:p>
    <w:sdt>
      <w:sdtPr>
        <w:docPartObj>
          <w:docPartGallery w:val="Table of Contents"/>
          <w:docPartUnique w:val="true"/>
        </w:docPartObj>
      </w:sdtPr>
      <w:sdtContent>
        <w:p>
          <w:pPr>
            <w:pStyle w:val="TOC1"/>
            <w:tabs>
              <w:tab w:val="left" w:pos="1872" w:leader="none"/>
              <w:tab w:val="left" w:pos="8280" w:leader="dot"/>
              <w:tab w:val="right" w:pos="8640" w:leader="none"/>
            </w:tabs>
            <w:rPr>
              <w:lang w:val="en-CA"/>
            </w:rPr>
          </w:pPr>
          <w:r>
            <w:fldChar w:fldCharType="begin"/>
          </w:r>
          <w:r>
            <w:rPr>
              <w:b/>
              <w:lang w:val="en-CA"/>
            </w:rPr>
            <w:instrText xml:space="preserve"> TOC \o \f </w:instrText>
          </w:r>
          <w:r>
            <w:rPr>
              <w:b/>
              <w:lang w:val="en-CA"/>
            </w:rPr>
            <w:fldChar w:fldCharType="separate"/>
          </w:r>
          <w:r>
            <w:rPr>
              <w:b/>
              <w:lang w:val="en-CA"/>
            </w:rPr>
            <w:t>ARTICLE</w:t>
          </w:r>
          <w:r>
            <w:rPr>
              <w:lang w:val="en-CA"/>
            </w:rPr>
            <w:t xml:space="preserve"> </w:t>
          </w:r>
          <w:r>
            <w:rPr>
              <w:b/>
              <w:lang w:val="en-CA"/>
            </w:rPr>
            <w:t>I</w:t>
          </w:r>
          <w:r>
            <w:rPr>
              <w:lang w:val="en-CA"/>
            </w:rPr>
            <w:tab/>
          </w:r>
          <w:r>
            <w:rPr>
              <w:b/>
              <w:lang w:val="en-CA"/>
            </w:rPr>
            <w:t>DEFINITIONS</w:t>
          </w:r>
          <w:r>
            <w:rPr>
              <w:lang w:val="en-CA"/>
            </w:rPr>
            <w:tab/>
          </w:r>
          <w:hyperlink w:anchor="__RefHeading___Toc515102808">
            <w:r>
              <w:rPr>
                <w:rStyle w:val="IndexLink"/>
                <w:lang w:val="en-CA"/>
              </w:rPr>
              <w:t>1</w:t>
            </w:r>
          </w:hyperlink>
        </w:p>
        <w:p>
          <w:pPr>
            <w:pStyle w:val="TOC2"/>
            <w:rPr/>
          </w:pPr>
          <w:r>
            <w:rPr/>
            <w:t>Section 1.1  Definitions</w:t>
            <w:tab/>
          </w:r>
          <w:hyperlink w:anchor="__RefHeading___Toc515102809">
            <w:r>
              <w:rPr>
                <w:rStyle w:val="IndexLink"/>
              </w:rPr>
              <w:t>1</w:t>
            </w:r>
          </w:hyperlink>
        </w:p>
        <w:p>
          <w:pPr>
            <w:pStyle w:val="TOC2"/>
            <w:rPr/>
          </w:pPr>
          <w:r>
            <w:rPr/>
            <w:t>Section 1.2  Construction</w:t>
            <w:tab/>
          </w:r>
          <w:hyperlink w:anchor="__RefHeading___Toc515102810">
            <w:r>
              <w:rPr>
                <w:rStyle w:val="IndexLink"/>
              </w:rPr>
              <w:t>4</w:t>
            </w:r>
          </w:hyperlink>
        </w:p>
        <w:p>
          <w:pPr>
            <w:pStyle w:val="TOC1"/>
            <w:tabs>
              <w:tab w:val="left" w:pos="1872" w:leader="none"/>
              <w:tab w:val="left" w:pos="8280" w:leader="dot"/>
              <w:tab w:val="right" w:pos="8640" w:leader="none"/>
            </w:tabs>
            <w:rPr>
              <w:lang w:val="en-CA"/>
            </w:rPr>
          </w:pPr>
          <w:r>
            <w:rPr>
              <w:b/>
              <w:lang w:val="en-CA"/>
            </w:rPr>
            <w:t>ARTICLE II</w:t>
          </w:r>
          <w:r>
            <w:rPr>
              <w:lang w:val="en-CA"/>
            </w:rPr>
            <w:tab/>
          </w:r>
          <w:r>
            <w:rPr>
              <w:b/>
              <w:lang w:val="en-CA"/>
            </w:rPr>
            <w:t>SALE AND PURCHASE OF ASSETS</w:t>
          </w:r>
          <w:r>
            <w:rPr>
              <w:lang w:val="en-CA"/>
            </w:rPr>
            <w:tab/>
          </w:r>
          <w:hyperlink w:anchor="__RefHeading___Toc515102811">
            <w:r>
              <w:rPr>
                <w:rStyle w:val="IndexLink"/>
                <w:lang w:val="en-CA"/>
              </w:rPr>
              <w:t>4</w:t>
            </w:r>
          </w:hyperlink>
        </w:p>
        <w:p>
          <w:pPr>
            <w:pStyle w:val="TOC2"/>
            <w:rPr/>
          </w:pPr>
          <w:r>
            <w:rPr/>
            <w:t>Section 2.1  Sale and Purchase</w:t>
            <w:tab/>
          </w:r>
          <w:hyperlink w:anchor="__RefHeading___Toc515102812">
            <w:r>
              <w:rPr>
                <w:rStyle w:val="IndexLink"/>
              </w:rPr>
              <w:t>4</w:t>
            </w:r>
          </w:hyperlink>
        </w:p>
        <w:p>
          <w:pPr>
            <w:pStyle w:val="TOC2"/>
            <w:rPr/>
          </w:pPr>
          <w:r>
            <w:rPr/>
            <w:t>Section 2.2  Closing</w:t>
            <w:tab/>
          </w:r>
          <w:hyperlink w:anchor="__RefHeading___Toc515102813">
            <w:r>
              <w:rPr>
                <w:rStyle w:val="IndexLink"/>
              </w:rPr>
              <w:t>5</w:t>
            </w:r>
          </w:hyperlink>
        </w:p>
        <w:p>
          <w:pPr>
            <w:pStyle w:val="TOC2"/>
            <w:rPr/>
          </w:pPr>
          <w:r>
            <w:rPr/>
            <w:t>Section 2.3  Purchase Price</w:t>
            <w:tab/>
          </w:r>
          <w:hyperlink w:anchor="__RefHeading___Toc515102814">
            <w:r>
              <w:rPr>
                <w:rStyle w:val="IndexLink"/>
              </w:rPr>
              <w:t>5</w:t>
            </w:r>
          </w:hyperlink>
        </w:p>
        <w:p>
          <w:pPr>
            <w:pStyle w:val="TOC2"/>
            <w:rPr/>
          </w:pPr>
          <w:r>
            <w:rPr/>
            <w:t>Section 2.4  Escrow</w:t>
            <w:tab/>
          </w:r>
          <w:hyperlink w:anchor="__RefHeading___Toc515102815">
            <w:r>
              <w:rPr>
                <w:rStyle w:val="IndexLink"/>
              </w:rPr>
              <w:t>5</w:t>
            </w:r>
          </w:hyperlink>
        </w:p>
        <w:p>
          <w:pPr>
            <w:pStyle w:val="TOC2"/>
            <w:rPr/>
          </w:pPr>
          <w:r>
            <w:rPr/>
            <w:t>Section 2.5  Closing Deliveries by Sithe Hamilton</w:t>
            <w:tab/>
          </w:r>
          <w:hyperlink w:anchor="__RefHeading___Toc515102816">
            <w:r>
              <w:rPr>
                <w:rStyle w:val="IndexLink"/>
              </w:rPr>
              <w:t>5</w:t>
            </w:r>
          </w:hyperlink>
        </w:p>
        <w:p>
          <w:pPr>
            <w:pStyle w:val="TOC2"/>
            <w:rPr/>
          </w:pPr>
          <w:r>
            <w:rPr/>
            <w:t>Section 2.6  Closing Deliveries by Buyer</w:t>
            <w:tab/>
          </w:r>
          <w:hyperlink w:anchor="__RefHeading___Toc515102817">
            <w:r>
              <w:rPr>
                <w:rStyle w:val="IndexLink"/>
              </w:rPr>
              <w:t>5</w:t>
            </w:r>
          </w:hyperlink>
        </w:p>
        <w:p>
          <w:pPr>
            <w:pStyle w:val="TOC1"/>
            <w:tabs>
              <w:tab w:val="left" w:pos="1872" w:leader="none"/>
              <w:tab w:val="left" w:pos="8280" w:leader="dot"/>
              <w:tab w:val="right" w:pos="8640" w:leader="none"/>
            </w:tabs>
            <w:rPr>
              <w:lang w:val="en-CA"/>
            </w:rPr>
          </w:pPr>
          <w:r>
            <w:rPr>
              <w:b/>
              <w:lang w:val="en-CA"/>
            </w:rPr>
            <w:t>ARTICLE III</w:t>
          </w:r>
          <w:r>
            <w:rPr>
              <w:lang w:val="en-CA"/>
            </w:rPr>
            <w:tab/>
          </w:r>
          <w:r>
            <w:rPr>
              <w:b/>
              <w:lang w:val="en-CA"/>
            </w:rPr>
            <w:t>REPRESENTATIONS AND WARRANTIES</w:t>
          </w:r>
          <w:r>
            <w:rPr>
              <w:lang w:val="en-CA"/>
            </w:rPr>
            <w:tab/>
          </w:r>
          <w:hyperlink w:anchor="__RefHeading___Toc515102819">
            <w:r>
              <w:rPr>
                <w:rStyle w:val="IndexLink"/>
                <w:lang w:val="en-CA"/>
              </w:rPr>
              <w:t>6</w:t>
            </w:r>
          </w:hyperlink>
        </w:p>
        <w:p>
          <w:pPr>
            <w:pStyle w:val="TOC2"/>
            <w:rPr/>
          </w:pPr>
          <w:r>
            <w:rPr/>
            <w:t>Section 3.1  Representations and Warranties of Sithe Hamilton</w:t>
            <w:tab/>
          </w:r>
          <w:hyperlink w:anchor="__RefHeading___Toc515102820">
            <w:r>
              <w:rPr>
                <w:rStyle w:val="IndexLink"/>
              </w:rPr>
              <w:t>6</w:t>
            </w:r>
          </w:hyperlink>
        </w:p>
        <w:p>
          <w:pPr>
            <w:pStyle w:val="TOC2"/>
            <w:rPr/>
          </w:pPr>
          <w:r>
            <w:rPr/>
            <w:t>Section 3.2  Representations and Warranties of Buyer</w:t>
            <w:tab/>
          </w:r>
          <w:hyperlink w:anchor="__RefHeading___Toc515102821">
            <w:r>
              <w:rPr>
                <w:rStyle w:val="IndexLink"/>
              </w:rPr>
              <w:t>7</w:t>
            </w:r>
          </w:hyperlink>
        </w:p>
        <w:p>
          <w:pPr>
            <w:pStyle w:val="TOC2"/>
            <w:rPr/>
          </w:pPr>
          <w:r>
            <w:rPr/>
            <w:t>Section 3.3  Disclaimer of All Other Representations and Warranties</w:t>
            <w:tab/>
          </w:r>
          <w:hyperlink w:anchor="__RefHeading___Toc515102822">
            <w:r>
              <w:rPr>
                <w:rStyle w:val="IndexLink"/>
              </w:rPr>
              <w:t>8</w:t>
            </w:r>
          </w:hyperlink>
        </w:p>
        <w:p>
          <w:pPr>
            <w:pStyle w:val="TOC1"/>
            <w:tabs>
              <w:tab w:val="left" w:pos="1872" w:leader="none"/>
              <w:tab w:val="left" w:pos="8280" w:leader="dot"/>
              <w:tab w:val="right" w:pos="8640" w:leader="none"/>
            </w:tabs>
            <w:rPr>
              <w:lang w:val="en-CA"/>
            </w:rPr>
          </w:pPr>
          <w:r>
            <w:rPr>
              <w:b/>
              <w:lang w:val="en-CA"/>
            </w:rPr>
            <w:t>ARTICLE IV</w:t>
          </w:r>
          <w:r>
            <w:rPr>
              <w:lang w:val="en-CA"/>
            </w:rPr>
            <w:tab/>
          </w:r>
          <w:r>
            <w:rPr>
              <w:b/>
              <w:lang w:val="en-CA"/>
            </w:rPr>
            <w:t>ADDITIONAL AGREEMENTS</w:t>
          </w:r>
          <w:r>
            <w:rPr>
              <w:lang w:val="en-CA"/>
            </w:rPr>
            <w:tab/>
          </w:r>
          <w:hyperlink w:anchor="__RefHeading___Toc515102823">
            <w:r>
              <w:rPr>
                <w:rStyle w:val="IndexLink"/>
                <w:lang w:val="en-CA"/>
              </w:rPr>
              <w:t>9</w:t>
            </w:r>
          </w:hyperlink>
        </w:p>
        <w:p>
          <w:pPr>
            <w:pStyle w:val="TOC2"/>
            <w:rPr/>
          </w:pPr>
          <w:r>
            <w:rPr/>
            <w:t>Section 4.1  Advice of Changes</w:t>
            <w:tab/>
          </w:r>
          <w:hyperlink w:anchor="__RefHeading___Toc515102824">
            <w:r>
              <w:rPr>
                <w:rStyle w:val="IndexLink"/>
              </w:rPr>
              <w:t>9</w:t>
            </w:r>
          </w:hyperlink>
        </w:p>
        <w:p>
          <w:pPr>
            <w:pStyle w:val="TOC2"/>
            <w:rPr/>
          </w:pPr>
          <w:r>
            <w:rPr/>
            <w:t>Section 4.2  Further Assurances</w:t>
            <w:tab/>
          </w:r>
          <w:hyperlink w:anchor="__RefHeading___Toc515102825">
            <w:r>
              <w:rPr>
                <w:rStyle w:val="IndexLink"/>
              </w:rPr>
              <w:t>9</w:t>
            </w:r>
          </w:hyperlink>
        </w:p>
        <w:p>
          <w:pPr>
            <w:pStyle w:val="TOC2"/>
            <w:rPr/>
          </w:pPr>
          <w:r>
            <w:rPr/>
            <w:t>Section 4.3  Taxes</w:t>
            <w:tab/>
          </w:r>
          <w:hyperlink w:anchor="__RefHeading___Toc515102826">
            <w:r>
              <w:rPr>
                <w:rStyle w:val="IndexLink"/>
              </w:rPr>
              <w:t>9</w:t>
            </w:r>
          </w:hyperlink>
        </w:p>
        <w:p>
          <w:pPr>
            <w:pStyle w:val="TOC2"/>
            <w:rPr/>
          </w:pPr>
          <w:r>
            <w:rPr/>
            <w:t>Section 4.4  Title Transfer</w:t>
            <w:tab/>
          </w:r>
          <w:hyperlink w:anchor="__RefHeading___Toc515102828">
            <w:r>
              <w:rPr>
                <w:rStyle w:val="IndexLink"/>
              </w:rPr>
              <w:t>10</w:t>
            </w:r>
          </w:hyperlink>
        </w:p>
        <w:p>
          <w:pPr>
            <w:pStyle w:val="TOC1"/>
            <w:tabs>
              <w:tab w:val="left" w:pos="1872" w:leader="none"/>
              <w:tab w:val="left" w:pos="8280" w:leader="dot"/>
              <w:tab w:val="right" w:pos="8640" w:leader="none"/>
            </w:tabs>
            <w:rPr>
              <w:lang w:val="en-CA"/>
            </w:rPr>
          </w:pPr>
          <w:r>
            <w:rPr>
              <w:b/>
              <w:lang w:val="en-CA"/>
            </w:rPr>
            <w:t>ARTICLE V</w:t>
          </w:r>
          <w:r>
            <w:rPr>
              <w:lang w:val="en-CA"/>
            </w:rPr>
            <w:tab/>
          </w:r>
          <w:r>
            <w:rPr>
              <w:b/>
              <w:lang w:val="en-CA"/>
            </w:rPr>
            <w:t>CONDITIONS PRECEDENT</w:t>
          </w:r>
          <w:r>
            <w:rPr>
              <w:lang w:val="en-CA"/>
            </w:rPr>
            <w:tab/>
          </w:r>
          <w:hyperlink w:anchor="__RefHeading___Toc515102829">
            <w:r>
              <w:rPr>
                <w:rStyle w:val="IndexLink"/>
                <w:lang w:val="en-CA"/>
              </w:rPr>
              <w:t>10</w:t>
            </w:r>
          </w:hyperlink>
        </w:p>
        <w:p>
          <w:pPr>
            <w:pStyle w:val="TOC2"/>
            <w:rPr/>
          </w:pPr>
          <w:r>
            <w:rPr/>
            <w:t>Section 5.1  Conditions to Obligations of Sithe Hamilton</w:t>
            <w:tab/>
          </w:r>
          <w:hyperlink w:anchor="__RefHeading___Toc515102830">
            <w:r>
              <w:rPr>
                <w:rStyle w:val="IndexLink"/>
              </w:rPr>
              <w:t>10</w:t>
            </w:r>
          </w:hyperlink>
        </w:p>
        <w:p>
          <w:pPr>
            <w:pStyle w:val="TOC2"/>
            <w:rPr/>
          </w:pPr>
          <w:r>
            <w:rPr/>
            <w:t>Section 5.2  Conditions to Obligations of Buyer</w:t>
            <w:tab/>
          </w:r>
          <w:hyperlink w:anchor="__RefHeading___Toc515102831">
            <w:r>
              <w:rPr>
                <w:rStyle w:val="IndexLink"/>
              </w:rPr>
              <w:t>10</w:t>
            </w:r>
          </w:hyperlink>
        </w:p>
        <w:p>
          <w:pPr>
            <w:pStyle w:val="TOC1"/>
            <w:tabs>
              <w:tab w:val="left" w:pos="1872" w:leader="none"/>
              <w:tab w:val="left" w:pos="8280" w:leader="dot"/>
              <w:tab w:val="right" w:pos="8640" w:leader="none"/>
            </w:tabs>
            <w:rPr>
              <w:lang w:val="en-CA"/>
            </w:rPr>
          </w:pPr>
          <w:r>
            <w:rPr>
              <w:b/>
              <w:lang w:val="en-CA"/>
            </w:rPr>
            <w:t>ARTICLE VI</w:t>
          </w:r>
          <w:r>
            <w:rPr>
              <w:lang w:val="en-CA"/>
            </w:rPr>
            <w:tab/>
          </w:r>
          <w:r>
            <w:rPr>
              <w:b/>
              <w:lang w:val="en-CA"/>
            </w:rPr>
            <w:t>TERMINATION</w:t>
          </w:r>
          <w:r>
            <w:rPr>
              <w:lang w:val="en-CA"/>
            </w:rPr>
            <w:tab/>
          </w:r>
          <w:hyperlink w:anchor="__RefHeading___Toc515102832">
            <w:r>
              <w:rPr>
                <w:rStyle w:val="IndexLink"/>
                <w:lang w:val="en-CA"/>
              </w:rPr>
              <w:t>11</w:t>
            </w:r>
          </w:hyperlink>
        </w:p>
        <w:p>
          <w:pPr>
            <w:pStyle w:val="TOC2"/>
            <w:rPr/>
          </w:pPr>
          <w:r>
            <w:rPr/>
            <w:t>Section 6.1  Termination</w:t>
            <w:tab/>
          </w:r>
          <w:hyperlink w:anchor="__RefHeading___Toc515102833">
            <w:r>
              <w:rPr>
                <w:rStyle w:val="IndexLink"/>
              </w:rPr>
              <w:t>11</w:t>
            </w:r>
          </w:hyperlink>
        </w:p>
        <w:p>
          <w:pPr>
            <w:pStyle w:val="TOC2"/>
            <w:rPr/>
          </w:pPr>
          <w:r>
            <w:rPr/>
            <w:t>Section 6.2  Effect of Termination</w:t>
            <w:tab/>
          </w:r>
          <w:hyperlink w:anchor="__RefHeading___Toc515102834">
            <w:r>
              <w:rPr>
                <w:rStyle w:val="IndexLink"/>
              </w:rPr>
              <w:t>12</w:t>
            </w:r>
          </w:hyperlink>
        </w:p>
        <w:p>
          <w:pPr>
            <w:pStyle w:val="TOC1"/>
            <w:tabs>
              <w:tab w:val="left" w:pos="1872" w:leader="none"/>
              <w:tab w:val="left" w:pos="8280" w:leader="dot"/>
              <w:tab w:val="right" w:pos="8640" w:leader="none"/>
            </w:tabs>
            <w:rPr>
              <w:lang w:val="en-CA"/>
            </w:rPr>
          </w:pPr>
          <w:r>
            <w:rPr>
              <w:b/>
              <w:lang w:val="en-CA"/>
            </w:rPr>
            <w:t>ARTICLE VII</w:t>
          </w:r>
          <w:r>
            <w:rPr>
              <w:lang w:val="en-CA"/>
            </w:rPr>
            <w:tab/>
          </w:r>
          <w:r>
            <w:rPr>
              <w:b/>
              <w:lang w:val="en-CA"/>
            </w:rPr>
            <w:t>INDEMNIFICATION</w:t>
          </w:r>
          <w:r>
            <w:rPr>
              <w:lang w:val="en-CA"/>
            </w:rPr>
            <w:tab/>
          </w:r>
          <w:hyperlink w:anchor="__RefHeading___Toc515102836">
            <w:r>
              <w:rPr>
                <w:rStyle w:val="IndexLink"/>
                <w:lang w:val="en-CA"/>
              </w:rPr>
              <w:t>12</w:t>
            </w:r>
          </w:hyperlink>
        </w:p>
        <w:p>
          <w:pPr>
            <w:pStyle w:val="TOC2"/>
            <w:rPr/>
          </w:pPr>
          <w:r>
            <w:rPr/>
            <w:t>Section 7.1  Indemnification by Sithe Hamilton</w:t>
            <w:tab/>
          </w:r>
          <w:hyperlink w:anchor="__RefHeading___Toc515102837">
            <w:r>
              <w:rPr>
                <w:rStyle w:val="IndexLink"/>
              </w:rPr>
              <w:t>12</w:t>
            </w:r>
          </w:hyperlink>
        </w:p>
        <w:p>
          <w:pPr>
            <w:pStyle w:val="TOC2"/>
            <w:rPr/>
          </w:pPr>
          <w:r>
            <w:rPr/>
            <w:t>Section 7.2  Indemnification by Buyer</w:t>
            <w:tab/>
          </w:r>
          <w:hyperlink w:anchor="__RefHeading___Toc515102838">
            <w:r>
              <w:rPr>
                <w:rStyle w:val="IndexLink"/>
              </w:rPr>
              <w:t>12</w:t>
            </w:r>
          </w:hyperlink>
        </w:p>
        <w:p>
          <w:pPr>
            <w:pStyle w:val="TOC2"/>
            <w:rPr/>
          </w:pPr>
          <w:r>
            <w:rPr/>
            <w:t>Section 7.3  Conditions of Indemnification</w:t>
            <w:tab/>
          </w:r>
          <w:hyperlink w:anchor="__RefHeading___Toc515102839">
            <w:r>
              <w:rPr>
                <w:rStyle w:val="IndexLink"/>
              </w:rPr>
              <w:t>13</w:t>
            </w:r>
          </w:hyperlink>
        </w:p>
        <w:p>
          <w:pPr>
            <w:pStyle w:val="TOC1"/>
            <w:tabs>
              <w:tab w:val="left" w:pos="1872" w:leader="none"/>
              <w:tab w:val="left" w:pos="8280" w:leader="dot"/>
              <w:tab w:val="right" w:pos="8640" w:leader="none"/>
            </w:tabs>
            <w:rPr>
              <w:lang w:val="en-CA"/>
            </w:rPr>
          </w:pPr>
          <w:r>
            <w:rPr>
              <w:b/>
              <w:lang w:val="en-CA"/>
            </w:rPr>
            <w:t>ARTICLE VIII</w:t>
          </w:r>
          <w:r>
            <w:rPr>
              <w:lang w:val="en-CA"/>
            </w:rPr>
            <w:tab/>
          </w:r>
          <w:r>
            <w:rPr>
              <w:b/>
              <w:lang w:val="en-CA"/>
            </w:rPr>
            <w:t>MISCELLANEOUS</w:t>
          </w:r>
          <w:r>
            <w:rPr>
              <w:lang w:val="en-CA"/>
            </w:rPr>
            <w:tab/>
          </w:r>
          <w:hyperlink w:anchor="__RefHeading___Toc515102840">
            <w:r>
              <w:rPr>
                <w:rStyle w:val="IndexLink"/>
                <w:lang w:val="en-CA"/>
              </w:rPr>
              <w:t>14</w:t>
            </w:r>
          </w:hyperlink>
        </w:p>
        <w:p>
          <w:pPr>
            <w:pStyle w:val="TOC2"/>
            <w:rPr/>
          </w:pPr>
          <w:r>
            <w:rPr/>
            <w:t>Section 8.1  Entire Agreement</w:t>
            <w:tab/>
          </w:r>
          <w:hyperlink w:anchor="__RefHeading___Toc515102841">
            <w:r>
              <w:rPr>
                <w:rStyle w:val="IndexLink"/>
              </w:rPr>
              <w:t>14</w:t>
            </w:r>
          </w:hyperlink>
        </w:p>
        <w:p>
          <w:pPr>
            <w:pStyle w:val="TOC2"/>
            <w:rPr/>
          </w:pPr>
          <w:r>
            <w:rPr/>
            <w:t>Section 8.2  Governing Law; Forum</w:t>
            <w:tab/>
          </w:r>
          <w:hyperlink w:anchor="__RefHeading___Toc515102842">
            <w:r>
              <w:rPr>
                <w:rStyle w:val="IndexLink"/>
              </w:rPr>
              <w:t>14</w:t>
            </w:r>
          </w:hyperlink>
        </w:p>
        <w:p>
          <w:pPr>
            <w:pStyle w:val="TOC2"/>
            <w:rPr/>
          </w:pPr>
          <w:r>
            <w:rPr/>
            <w:t>Section 8.3  Assignment</w:t>
            <w:tab/>
          </w:r>
          <w:hyperlink w:anchor="__RefHeading___Toc515102843">
            <w:r>
              <w:rPr>
                <w:rStyle w:val="IndexLink"/>
              </w:rPr>
              <w:t>15</w:t>
            </w:r>
          </w:hyperlink>
        </w:p>
        <w:p>
          <w:pPr>
            <w:pStyle w:val="TOC2"/>
            <w:rPr/>
          </w:pPr>
          <w:r>
            <w:rPr/>
            <w:t>Section 8.4  No Third-Party Beneficiaries</w:t>
            <w:tab/>
          </w:r>
          <w:hyperlink w:anchor="__RefHeading___Toc515102844">
            <w:r>
              <w:rPr>
                <w:rStyle w:val="IndexLink"/>
              </w:rPr>
              <w:t>15</w:t>
            </w:r>
          </w:hyperlink>
        </w:p>
        <w:p>
          <w:pPr>
            <w:pStyle w:val="TOC2"/>
            <w:rPr/>
          </w:pPr>
          <w:r>
            <w:rPr/>
            <w:t>Section 8.5  Counterparts</w:t>
            <w:tab/>
          </w:r>
          <w:hyperlink w:anchor="__RefHeading___Toc515102845">
            <w:r>
              <w:rPr>
                <w:rStyle w:val="IndexLink"/>
              </w:rPr>
              <w:t>15</w:t>
            </w:r>
          </w:hyperlink>
        </w:p>
        <w:p>
          <w:pPr>
            <w:pStyle w:val="TOC2"/>
            <w:rPr/>
          </w:pPr>
          <w:r>
            <w:rPr/>
            <w:t>Section 8.6  Headings</w:t>
            <w:tab/>
          </w:r>
          <w:hyperlink w:anchor="__RefHeading___Toc515102846">
            <w:r>
              <w:rPr>
                <w:rStyle w:val="IndexLink"/>
              </w:rPr>
              <w:t>15</w:t>
            </w:r>
          </w:hyperlink>
        </w:p>
        <w:p>
          <w:pPr>
            <w:pStyle w:val="TOC2"/>
            <w:rPr/>
          </w:pPr>
          <w:r>
            <w:rPr/>
            <w:t>Section 8.7  Amendments and Waivers</w:t>
            <w:tab/>
          </w:r>
          <w:hyperlink w:anchor="__RefHeading___Toc515102847">
            <w:r>
              <w:rPr>
                <w:rStyle w:val="IndexLink"/>
              </w:rPr>
              <w:t>15</w:t>
            </w:r>
          </w:hyperlink>
        </w:p>
        <w:p>
          <w:pPr>
            <w:pStyle w:val="TOC2"/>
            <w:rPr/>
          </w:pPr>
          <w:r>
            <w:rPr/>
            <w:t>Section 8.8  Notices</w:t>
            <w:tab/>
          </w:r>
          <w:hyperlink w:anchor="__RefHeading___Toc515102848">
            <w:r>
              <w:rPr>
                <w:rStyle w:val="IndexLink"/>
              </w:rPr>
              <w:t>15</w:t>
            </w:r>
          </w:hyperlink>
        </w:p>
        <w:p>
          <w:pPr>
            <w:pStyle w:val="TOC2"/>
            <w:rPr/>
          </w:pPr>
          <w:r>
            <w:rPr/>
            <w:t>Section 8.9  Severability</w:t>
            <w:tab/>
          </w:r>
          <w:hyperlink w:anchor="__RefHeading___Toc515102849">
            <w:r>
              <w:rPr>
                <w:rStyle w:val="IndexLink"/>
              </w:rPr>
              <w:t>16</w:t>
            </w:r>
          </w:hyperlink>
        </w:p>
        <w:p>
          <w:pPr>
            <w:pStyle w:val="TOC2"/>
            <w:rPr/>
          </w:pPr>
          <w:r>
            <w:rPr/>
            <w:t>Section 8.10 Expenses</w:t>
            <w:tab/>
          </w:r>
          <w:hyperlink w:anchor="__RefHeading___Toc515102850">
            <w:r>
              <w:rPr>
                <w:rStyle w:val="IndexLink"/>
              </w:rPr>
              <w:t>17</w:t>
            </w:r>
          </w:hyperlink>
        </w:p>
        <w:p>
          <w:pPr>
            <w:pStyle w:val="TOC2"/>
            <w:rPr/>
          </w:pPr>
          <w:r>
            <w:rPr/>
            <w:t>Section 8.11</w:t>
            <w:tab/>
            <w:t>No Consequential or Punitive Damages</w:t>
            <w:tab/>
          </w:r>
          <w:hyperlink w:anchor="__RefHeading___Toc515102851">
            <w:r>
              <w:rPr>
                <w:rStyle w:val="IndexLink"/>
              </w:rPr>
              <w:t>17</w:t>
            </w:r>
          </w:hyperlink>
          <w:r>
            <w:rPr>
              <w:rStyle w:val="IndexLink"/>
            </w:rPr>
            <w:fldChar w:fldCharType="end"/>
          </w:r>
        </w:p>
      </w:sdtContent>
    </w:sdt>
    <w:p>
      <w:pPr>
        <w:pStyle w:val="TOC8"/>
        <w:rPr/>
      </w:pPr>
      <w:r>
        <w:rPr/>
      </w:r>
    </w:p>
    <w:p>
      <w:pPr>
        <w:pStyle w:val="Normal"/>
        <w:jc w:val="center"/>
        <w:rPr>
          <w:rFonts w:eastAsia="Century Schoolbook"/>
        </w:rPr>
      </w:pPr>
      <w:r>
        <w:rPr>
          <w:rFonts w:eastAsia="Century Schoolbook"/>
        </w:rPr>
        <w:t xml:space="preserve"> </w:t>
      </w:r>
      <w:r>
        <w:br w:type="page"/>
      </w:r>
    </w:p>
    <w:p>
      <w:pPr>
        <w:pStyle w:val="Normal"/>
        <w:jc w:val="center"/>
        <w:rPr>
          <w:b/>
        </w:rPr>
      </w:pPr>
      <w:r>
        <w:rPr>
          <w:b/>
          <w:u w:val="single"/>
        </w:rPr>
        <w:t>EXHIBITS</w:t>
      </w:r>
    </w:p>
    <w:p>
      <w:pPr>
        <w:pStyle w:val="Normal"/>
        <w:rPr>
          <w:b/>
        </w:rPr>
      </w:pPr>
      <w:r>
        <w:rPr>
          <w:b/>
        </w:rPr>
      </w:r>
    </w:p>
    <w:p>
      <w:pPr>
        <w:pStyle w:val="title"/>
        <w:tabs>
          <w:tab w:val="left" w:pos="1440" w:leader="none"/>
        </w:tabs>
        <w:spacing w:before="0" w:after="0"/>
        <w:rPr>
          <w:caps w:val="false"/>
          <w:smallCaps w:val="false"/>
        </w:rPr>
      </w:pPr>
      <w:r>
        <w:rPr>
          <w:caps w:val="false"/>
          <w:smallCaps w:val="false"/>
        </w:rPr>
        <w:t>[To come]</w:t>
      </w:r>
    </w:p>
    <w:p>
      <w:pPr>
        <w:pStyle w:val="Normal"/>
        <w:jc w:val="center"/>
        <w:rPr>
          <w:caps/>
        </w:rPr>
      </w:pPr>
      <w:r>
        <w:rPr>
          <w:caps/>
        </w:rPr>
      </w:r>
    </w:p>
    <w:p>
      <w:pPr>
        <w:pStyle w:val="Normal"/>
        <w:rPr/>
      </w:pPr>
      <w:r>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Times New Roman Bold">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v:textbox>
              <w10:wrap type="square"/>
            </v:rect>
          </w:pict>
        </mc:Fallback>
      </mc:AlternateContent>
    </w:r>
  </w:p>
  <w:p>
    <w:pPr>
      <w:pStyle w:val="Footer"/>
      <w:rPr>
        <w:sz w:val="12"/>
      </w:rPr>
    </w:pPr>
    <w:r>
      <w:rPr>
        <w:sz w:val="12"/>
      </w:rPr>
    </w:r>
  </w:p>
  <w:p>
    <w:pPr>
      <w:pStyle w:val="Footer"/>
      <w:rPr>
        <w:sz w:val="12"/>
      </w:rPr>
    </w:pPr>
    <w:r>
      <w:rPr>
        <w:sz w:val="12"/>
      </w:rPr>
      <w:t>\\\DC - 67471/16 - #1326252 v8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r>
  </w:p>
  <w:p>
    <w:pPr>
      <w:pStyle w:val="Footer"/>
      <w:rPr>
        <w:sz w:val="12"/>
      </w:rPr>
    </w:pPr>
    <w:r>
      <w:rPr>
        <w:sz w:val="12"/>
      </w:rPr>
      <w:t>\\\DC - 67471/16 - #1326252 v8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Footer"/>
      <w:rPr>
        <w:sz w:val="12"/>
      </w:rPr>
    </w:pPr>
    <w:r>
      <w:rPr>
        <w:sz w:val="12"/>
      </w:rPr>
    </w:r>
  </w:p>
  <w:p>
    <w:pPr>
      <w:pStyle w:val="Footer"/>
      <w:rPr>
        <w:sz w:val="12"/>
      </w:rPr>
    </w:pPr>
    <w:r>
      <w:rPr>
        <w:sz w:val="12"/>
      </w:rPr>
      <w:t>\\\DC - 67471/16 - #1326252 v8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t>\\\DC - 67471/16 - #1326252 v8</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r>
    <w:r>
      <w:rPr/>
      <w:fldChar w:fldCharType="end"/>
    </w:r>
  </w:p>
  <w:p>
    <w:pPr>
      <w:pStyle w:val="Normal"/>
      <w:rPr/>
    </w:pPr>
    <w:r>
      <w:rPr/>
    </w:r>
  </w:p>
  <w:p>
    <w:pPr>
      <w:pStyle w:val="Normal"/>
      <w:ind w:end="-1440"/>
      <w:rPr/>
    </w:pPr>
    <w:r>
      <w:rPr/>
    </w:r>
  </w:p>
  <w:p>
    <w:pPr>
      <w:pStyle w:val="Normal"/>
      <w:ind w:end="-1440"/>
      <w:rPr/>
    </w:pPr>
    <w:r>
      <w:rPr/>
    </w:r>
  </w:p>
  <w:p>
    <w:pPr>
      <w:pStyle w:val="Normal"/>
      <w:ind w:end="-1440"/>
      <w:rPr>
        <w:sz w:val="12"/>
      </w:rPr>
    </w:pPr>
    <w:r>
      <w:rPr>
        <w:sz w:val="12"/>
      </w:rPr>
    </w:r>
  </w:p>
  <w:p>
    <w:pPr>
      <w:pStyle w:val="Normal"/>
      <w:ind w:end="-1440"/>
      <w:rPr>
        <w:sz w:val="12"/>
      </w:rPr>
    </w:pPr>
    <w:r>
      <w:rPr>
        <w:sz w:val="12"/>
      </w:rPr>
      <w:t>\\\DC - 67471/16 - #1326252 v8</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16</w:t>
    </w:r>
    <w:r>
      <w:rPr/>
      <w:fldChar w:fldCharType="end"/>
    </w:r>
  </w:p>
  <w:p>
    <w:pPr>
      <w:pStyle w:val="Normal"/>
      <w:ind w:end="-1440"/>
      <w:rPr>
        <w:sz w:val="12"/>
      </w:rPr>
    </w:pPr>
    <w:r>
      <w:rPr>
        <w:sz w:val="12"/>
      </w:rPr>
    </w:r>
  </w:p>
  <w:p>
    <w:pPr>
      <w:pStyle w:val="Normal"/>
      <w:ind w:end="-1440"/>
      <w:rPr>
        <w:sz w:val="12"/>
      </w:rPr>
    </w:pPr>
    <w:r>
      <w:rPr>
        <w:sz w:val="12"/>
      </w:rPr>
      <w:t>\\\DC - 67471/16 - #1326252 v8</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PAGE </w:instrText>
    </w:r>
    <w:r>
      <w:rPr/>
      <w:fldChar w:fldCharType="separate"/>
    </w:r>
    <w:r>
      <w:rPr/>
      <w:t>iii</w:t>
    </w:r>
    <w:r>
      <w:rPr/>
      <w:fldChar w:fldCharType="end"/>
    </w:r>
  </w:p>
  <w:p>
    <w:pPr>
      <w:pStyle w:val="Normal"/>
      <w:ind w:end="-1440"/>
      <w:rPr>
        <w:sz w:val="12"/>
      </w:rPr>
    </w:pPr>
    <w:r>
      <w:rPr>
        <w:sz w:val="12"/>
      </w:rPr>
      <w:t>\\\DC - 67471/16 - #1326252 v8</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1440"/>
        <w:tab w:val="clear" w:pos="4320"/>
        <w:tab w:val="center" w:pos="4680" w:leader="none"/>
        <w:tab w:val="right" w:pos="8640" w:leader="none"/>
      </w:tabs>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p>
    <w:pPr>
      <w:pStyle w:val="Footer"/>
      <w:tabs>
        <w:tab w:val="clear" w:pos="1440"/>
        <w:tab w:val="center" w:pos="4320" w:leader="none"/>
        <w:tab w:val="right" w:pos="8640" w:leader="none"/>
      </w:tabs>
      <w:rPr>
        <w:rStyle w:val="PageNumber"/>
        <w:sz w:val="12"/>
      </w:rPr>
    </w:pPr>
    <w:r>
      <w:rPr/>
    </w:r>
  </w:p>
  <w:p>
    <w:pPr>
      <w:pStyle w:val="Footer"/>
      <w:tabs>
        <w:tab w:val="clear" w:pos="1440"/>
        <w:tab w:val="center" w:pos="4320" w:leader="none"/>
        <w:tab w:val="right" w:pos="8640" w:leader="none"/>
      </w:tabs>
      <w:rPr/>
    </w:pPr>
    <w:r>
      <w:rPr>
        <w:rStyle w:val="PageNumber"/>
        <w:sz w:val="12"/>
      </w:rPr>
      <w:t>\\\DC - 67471/16 - #1326252 v8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sz w:val="22"/>
        <w:lang w:val="sv-SE"/>
      </w:rPr>
    </w:pPr>
    <w:r>
      <w:rPr>
        <w:b/>
        <w:sz w:val="22"/>
        <w:lang w:val="sv-SE"/>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sz w:val="22"/>
        <w:lang w:val="sv-SE"/>
      </w:rPr>
    </w:pPr>
    <w:r>
      <w:rPr>
        <w:b/>
        <w:sz w:val="22"/>
        <w:lang w:val="sv-SE"/>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nothing"/>
      <w:lvlText w:val="ARTICLE %1"/>
      <w:lvlJc w:val="start"/>
      <w:pPr>
        <w:tabs>
          <w:tab w:val="num" w:pos="0"/>
        </w:tabs>
        <w:ind w:start="0" w:hanging="0"/>
      </w:pPr>
      <w:rPr>
        <w:caps/>
        <w:sz w:val="24"/>
        <w:i w:val="false"/>
        <w:u w:val="none"/>
        <w:b/>
        <w:rFonts w:ascii="Times New Roman" w:hAnsi="Times New Roman" w:cs="Times New Roman"/>
        <w:color w:val="auto"/>
      </w:rPr>
    </w:lvl>
    <w:lvl w:ilvl="1">
      <w:start w:val="1"/>
      <w:isLgl/>
      <w:numFmt w:val="decimal"/>
      <w:lvlText w:val="Section %1.%2"/>
      <w:lvlJc w:val="start"/>
      <w:pPr>
        <w:tabs>
          <w:tab w:val="num" w:pos="1440"/>
        </w:tabs>
        <w:ind w:start="0" w:firstLine="720"/>
      </w:pPr>
      <w:rPr>
        <w:smallCaps w:val="false"/>
        <w:caps w:val="false"/>
        <w:sz w:val="24"/>
        <w:i w:val="false"/>
        <w:u w:val="none"/>
        <w:b/>
        <w:rFonts w:ascii="Times New Roman" w:hAnsi="Times New Roman" w:cs="Times New Roman"/>
        <w:color w:val="auto"/>
      </w:rPr>
    </w:lvl>
    <w:lvl w:ilvl="2">
      <w:start w:val="1"/>
      <w:numFmt w:val="lowerLetter"/>
      <w:lvlText w:val="(%3)"/>
      <w:lvlJc w:val="start"/>
      <w:pPr>
        <w:tabs>
          <w:tab w:val="num" w:pos="2160"/>
        </w:tabs>
        <w:ind w:start="0" w:firstLine="1440"/>
      </w:pPr>
      <w:rPr>
        <w:smallCaps w:val="false"/>
        <w:caps w:val="false"/>
        <w:sz w:val="24"/>
        <w:i w:val="false"/>
        <w:u w:val="none"/>
        <w:b w:val="false"/>
        <w:rFonts w:ascii="Times New Roman" w:hAnsi="Times New Roman" w:cs="Times New Roman"/>
        <w:color w:val="auto"/>
      </w:rPr>
    </w:lvl>
    <w:lvl w:ilvl="3">
      <w:start w:val="1"/>
      <w:numFmt w:val="lowerRoman"/>
      <w:lvlText w:val="(%4)"/>
      <w:lvlJc w:val="start"/>
      <w:pPr>
        <w:tabs>
          <w:tab w:val="num" w:pos="2880"/>
        </w:tabs>
        <w:ind w:start="720" w:firstLine="1440"/>
      </w:pPr>
      <w:rPr>
        <w:smallCaps w:val="false"/>
        <w:caps w:val="false"/>
        <w:sz w:val="24"/>
        <w:i w:val="false"/>
        <w:u w:val="none"/>
        <w:b w:val="false"/>
        <w:rFonts w:ascii="Times New Roman" w:hAnsi="Times New Roman" w:cs="Times New Roman"/>
        <w:color w:val="auto"/>
      </w:rPr>
    </w:lvl>
    <w:lvl w:ilvl="4">
      <w:start w:val="1"/>
      <w:numFmt w:val="decimal"/>
      <w:lvlText w:val="%5."/>
      <w:lvlJc w:val="start"/>
      <w:pPr>
        <w:tabs>
          <w:tab w:val="num" w:pos="1440"/>
        </w:tabs>
        <w:ind w:start="0" w:firstLine="720"/>
      </w:pPr>
      <w:rPr>
        <w:smallCaps w:val="false"/>
        <w:caps w:val="false"/>
        <w:sz w:val="24"/>
        <w:i w:val="false"/>
        <w:u w:val="none"/>
        <w:rFonts w:ascii="Times New Roman" w:hAnsi="Times New Roman" w:cs="Times New Roman"/>
        <w:color w:val="auto"/>
      </w:rPr>
    </w:lvl>
    <w:lvl w:ilvl="5">
      <w:start w:val="1"/>
      <w:numFmt w:val="decimal"/>
      <w:lvlText w:val="(%6)"/>
      <w:lvlJc w:val="start"/>
      <w:pPr>
        <w:tabs>
          <w:tab w:val="num" w:pos="2880"/>
        </w:tabs>
        <w:ind w:start="2160" w:hanging="0"/>
      </w:pPr>
      <w:rPr>
        <w:smallCaps w:val="false"/>
        <w:caps w:val="false"/>
        <w:sz w:val="24"/>
        <w:i w:val="false"/>
        <w:u w:val="none"/>
        <w:b w:val="false"/>
        <w:rFonts w:ascii="Times New Roman" w:hAnsi="Times New Roman" w:cs="Times New Roman"/>
        <w:color w:val="auto"/>
      </w:rPr>
    </w:lvl>
    <w:lvl w:ilvl="6">
      <w:start w:val="1"/>
      <w:numFmt w:val="lowerLetter"/>
      <w:lvlText w:val="%7)"/>
      <w:lvlJc w:val="start"/>
      <w:pPr>
        <w:tabs>
          <w:tab w:val="num" w:pos="2880"/>
        </w:tabs>
        <w:ind w:start="2160" w:hanging="0"/>
      </w:pPr>
      <w:rPr>
        <w:smallCaps w:val="false"/>
        <w:caps w:val="false"/>
        <w:sz w:val="24"/>
        <w:i w:val="false"/>
        <w:u w:val="none"/>
        <w:b w:val="false"/>
        <w:rFonts w:ascii="Times New Roman" w:hAnsi="Times New Roman" w:cs="Times New Roman"/>
        <w:color w:val="auto"/>
      </w:rPr>
    </w:lvl>
    <w:lvl w:ilvl="7">
      <w:start w:val="1"/>
      <w:numFmt w:val="lowerRoman"/>
      <w:lvlText w:val="%8)"/>
      <w:lvlJc w:val="start"/>
      <w:pPr>
        <w:tabs>
          <w:tab w:val="num" w:pos="2880"/>
        </w:tabs>
        <w:ind w:start="2160" w:hanging="0"/>
      </w:pPr>
      <w:rPr>
        <w:smallCaps w:val="false"/>
        <w:caps w:val="false"/>
        <w:sz w:val="24"/>
        <w:i w:val="false"/>
        <w:u w:val="none"/>
        <w:b w:val="false"/>
        <w:rFonts w:ascii="Times New Roman" w:hAnsi="Times New Roman" w:cs="Times New Roman"/>
        <w:color w:val="auto"/>
      </w:rPr>
    </w:lvl>
    <w:lvl w:ilvl="8">
      <w:start w:val="1"/>
      <w:numFmt w:val="upperLetter"/>
      <w:lvlText w:val="%9)"/>
      <w:lvlJc w:val="start"/>
      <w:pPr>
        <w:tabs>
          <w:tab w:val="num" w:pos="2880"/>
        </w:tabs>
        <w:ind w:start="2160" w:hanging="0"/>
      </w:pPr>
      <w:rPr>
        <w:smallCaps w:val="false"/>
        <w:caps w:val="false"/>
        <w:sz w:val="24"/>
        <w:i w:val="false"/>
        <w:u w:val="none"/>
        <w:b w:val="false"/>
        <w:rFonts w:ascii="Times New Roman" w:hAnsi="Times New Roman" w:cs="Times New Roman"/>
        <w:color w:val="auto"/>
      </w:rPr>
    </w:lvl>
  </w:abstractNum>
  <w:abstractNum w:abstractNumId="3">
    <w:lvl w:ilvl="0">
      <w:start w:val="1"/>
      <w:numFmt w:val="lowerLetter"/>
      <w:lvlText w:val="(%1)"/>
      <w:lvlJc w:val="start"/>
      <w:pPr>
        <w:tabs>
          <w:tab w:val="num" w:pos="360"/>
        </w:tabs>
        <w:ind w:start="360" w:hanging="360"/>
      </w:pPr>
    </w:lvl>
  </w:abstractNum>
  <w:abstractNum w:abstractNumId="4">
    <w:lvl w:ilvl="0">
      <w:start w:val="4"/>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1440"/>
      </w:tabs>
      <w:spacing w:before="240" w:after="240"/>
      <w:outlineLvl w:val="0"/>
    </w:pPr>
    <w:rPr>
      <w:b/>
      <w:caps/>
      <w:color w:val="FF0000"/>
    </w:rPr>
  </w:style>
  <w:style w:type="paragraph" w:styleId="Heading2">
    <w:name w:val="heading 2"/>
    <w:basedOn w:val="Normal"/>
    <w:next w:val="Normal"/>
    <w:qFormat/>
    <w:pPr>
      <w:keepNext w:val="true"/>
      <w:numPr>
        <w:ilvl w:val="1"/>
        <w:numId w:val="1"/>
      </w:numPr>
      <w:tabs>
        <w:tab w:val="clear" w:pos="1440"/>
      </w:tabs>
      <w:spacing w:before="120" w:after="240"/>
      <w:ind w:hanging="0" w:start="720" w:end="0"/>
      <w:outlineLvl w:val="1"/>
    </w:pPr>
    <w:rPr>
      <w:b/>
      <w:color w:val="0000FF"/>
    </w:rPr>
  </w:style>
  <w:style w:type="paragraph" w:styleId="Heading3">
    <w:name w:val="heading 3"/>
    <w:basedOn w:val="Normal"/>
    <w:next w:val="Normal"/>
    <w:qFormat/>
    <w:pPr>
      <w:keepNext w:val="true"/>
      <w:numPr>
        <w:ilvl w:val="2"/>
        <w:numId w:val="1"/>
      </w:numPr>
      <w:tabs>
        <w:tab w:val="clear" w:pos="1440"/>
      </w:tabs>
      <w:spacing w:before="0" w:after="240"/>
      <w:ind w:hanging="0" w:start="1440" w:end="0"/>
      <w:outlineLvl w:val="2"/>
    </w:pPr>
    <w:rPr>
      <w:b/>
      <w:color w:val="800080"/>
    </w:rPr>
  </w:style>
  <w:style w:type="paragraph" w:styleId="Heading4">
    <w:name w:val="heading 4"/>
    <w:basedOn w:val="Normal"/>
    <w:next w:val="Normal"/>
    <w:qFormat/>
    <w:pPr>
      <w:keepNext w:val="true"/>
      <w:numPr>
        <w:ilvl w:val="3"/>
        <w:numId w:val="1"/>
      </w:numPr>
      <w:tabs>
        <w:tab w:val="clear" w:pos="1440"/>
      </w:tabs>
      <w:ind w:hanging="0" w:start="2160" w:end="0"/>
      <w:outlineLvl w:val="3"/>
    </w:pPr>
    <w:rPr>
      <w:b/>
      <w:color w:val="008000"/>
    </w:rPr>
  </w:style>
  <w:style w:type="paragraph" w:styleId="Heading5">
    <w:name w:val="heading 5"/>
    <w:basedOn w:val="Normal"/>
    <w:next w:val="Normal"/>
    <w:qFormat/>
    <w:pPr>
      <w:keepNext w:val="true"/>
      <w:numPr>
        <w:ilvl w:val="4"/>
        <w:numId w:val="1"/>
      </w:numPr>
      <w:tabs>
        <w:tab w:val="clear" w:pos="1440"/>
      </w:tabs>
      <w:ind w:hanging="0" w:start="2880" w:end="0"/>
      <w:outlineLvl w:val="4"/>
    </w:pPr>
    <w:rPr>
      <w:b/>
      <w:color w:val="800000"/>
    </w:rPr>
  </w:style>
  <w:style w:type="paragraph" w:styleId="Heading6">
    <w:name w:val="heading 6"/>
    <w:basedOn w:val="Normal"/>
    <w:next w:val="Normal"/>
    <w:qFormat/>
    <w:pPr>
      <w:keepNext w:val="true"/>
      <w:numPr>
        <w:ilvl w:val="5"/>
        <w:numId w:val="1"/>
      </w:numPr>
      <w:tabs>
        <w:tab w:val="clear" w:pos="1440"/>
      </w:tabs>
      <w:ind w:hanging="0" w:start="3600" w:end="0"/>
      <w:outlineLvl w:val="5"/>
    </w:pPr>
    <w:rPr>
      <w:b/>
      <w:color w:val="000080"/>
    </w:rPr>
  </w:style>
  <w:style w:type="paragraph" w:styleId="Heading7">
    <w:name w:val="heading 7"/>
    <w:basedOn w:val="Normal"/>
    <w:next w:val="Normal"/>
    <w:qFormat/>
    <w:pPr>
      <w:keepNext w:val="true"/>
      <w:numPr>
        <w:ilvl w:val="6"/>
        <w:numId w:val="1"/>
      </w:numPr>
      <w:tabs>
        <w:tab w:val="clear" w:pos="1440"/>
      </w:tabs>
      <w:ind w:hanging="0" w:start="4320" w:end="0"/>
      <w:outlineLvl w:val="6"/>
    </w:pPr>
    <w:rPr>
      <w:b/>
      <w:color w:val="808000"/>
    </w:rPr>
  </w:style>
  <w:style w:type="paragraph" w:styleId="Heading8">
    <w:name w:val="heading 8"/>
    <w:basedOn w:val="Normal"/>
    <w:next w:val="Normal"/>
    <w:qFormat/>
    <w:pPr>
      <w:keepNext w:val="true"/>
      <w:numPr>
        <w:ilvl w:val="7"/>
        <w:numId w:val="1"/>
      </w:numPr>
      <w:tabs>
        <w:tab w:val="clear" w:pos="1440"/>
      </w:tabs>
      <w:ind w:hanging="0" w:start="5040" w:end="0"/>
      <w:outlineLvl w:val="7"/>
    </w:pPr>
    <w:rPr>
      <w:b/>
      <w:color w:val="008080"/>
    </w:rPr>
  </w:style>
  <w:style w:type="paragraph" w:styleId="Heading9">
    <w:name w:val="heading 9"/>
    <w:basedOn w:val="Normal"/>
    <w:next w:val="Normal"/>
    <w:qFormat/>
    <w:pPr>
      <w:keepNext w:val="true"/>
      <w:numPr>
        <w:ilvl w:val="8"/>
        <w:numId w:val="1"/>
      </w:numPr>
      <w:tabs>
        <w:tab w:val="clear" w:pos="1440"/>
      </w:tabs>
      <w:ind w:hanging="0" w:start="5760" w:end="0"/>
      <w:outlineLvl w:val="8"/>
    </w:pPr>
    <w:rPr>
      <w:b/>
      <w:color w:val="000000"/>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rFonts w:ascii="Times New Roman Bold;Times New Roman" w:hAnsi="Times New Roman Bold;Times New Roman" w:cs="Times New Roman Bold;Times New Roman"/>
      <w:b/>
      <w:i w:val="false"/>
      <w:caps w:val="false"/>
      <w:smallCaps w:val="false"/>
      <w:sz w:val="24"/>
      <w:u w:val="none"/>
    </w:rPr>
  </w:style>
  <w:style w:type="character" w:styleId="WW8Num9z1">
    <w:name w:val="WW8Num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9z2">
    <w:name w:val="WW8Num9z2"/>
    <w:qFormat/>
    <w:rPr>
      <w:rFonts w:ascii="Times New Roman" w:hAnsi="Times New Roman" w:cs="Times New Roman"/>
      <w:b w:val="false"/>
      <w:i w:val="false"/>
      <w:caps w:val="false"/>
      <w:smallCaps w:val="false"/>
      <w:color w:val="auto"/>
      <w:sz w:val="24"/>
      <w:u w:val="none"/>
    </w:rPr>
  </w:style>
  <w:style w:type="character" w:styleId="WW8Num9z3">
    <w:name w:val="WW8Num9z3"/>
    <w:qFormat/>
    <w:rPr>
      <w:rFonts w:ascii="Times New Roman" w:hAnsi="Times New Roman" w:cs="Times New Roman"/>
      <w:b w:val="false"/>
      <w:i w:val="false"/>
      <w:caps w:val="false"/>
      <w:smallCaps w:val="false"/>
      <w:sz w:val="24"/>
      <w:u w:val="none"/>
    </w:rPr>
  </w:style>
  <w:style w:type="character" w:styleId="WW8Num10z0">
    <w:name w:val="WW8Num10z0"/>
    <w:qFormat/>
    <w:rPr>
      <w:color w:val="000000"/>
    </w:rPr>
  </w:style>
  <w:style w:type="character" w:styleId="WW8Num10z6">
    <w:name w:val="WW8Num10z6"/>
    <w:qFormat/>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i w:val="false"/>
      <w:caps/>
      <w:color w:val="auto"/>
      <w:sz w:val="24"/>
      <w:u w:val="none"/>
    </w:rPr>
  </w:style>
  <w:style w:type="character" w:styleId="WW8Num37z1">
    <w:name w:val="WW8Num37z1"/>
    <w:qFormat/>
    <w:rPr>
      <w:rFonts w:ascii="Times New Roman" w:hAnsi="Times New Roman" w:cs="Times New Roman"/>
      <w:b/>
      <w:i w:val="false"/>
      <w:caps w:val="false"/>
      <w:smallCaps w:val="false"/>
      <w:color w:val="auto"/>
      <w:sz w:val="24"/>
      <w:u w:val="none"/>
    </w:rPr>
  </w:style>
  <w:style w:type="character" w:styleId="WW8Num37z2">
    <w:name w:val="WW8Num37z2"/>
    <w:qFormat/>
    <w:rPr>
      <w:rFonts w:ascii="Times New Roman" w:hAnsi="Times New Roman" w:cs="Times New Roman"/>
      <w:b w:val="false"/>
      <w:i w:val="false"/>
      <w:caps w:val="false"/>
      <w:smallCaps w:val="false"/>
      <w:color w:val="auto"/>
      <w:sz w:val="24"/>
      <w:u w:val="none"/>
    </w:rPr>
  </w:style>
  <w:style w:type="character" w:styleId="WW8Num37z4">
    <w:name w:val="WW8Num37z4"/>
    <w:qFormat/>
    <w:rPr>
      <w:rFonts w:ascii="Times New Roman" w:hAnsi="Times New Roman" w:cs="Times New Roman"/>
      <w:i w:val="false"/>
      <w:caps w:val="false"/>
      <w:smallCaps w:val="false"/>
      <w:color w:val="auto"/>
      <w:sz w:val="24"/>
      <w:u w:val="none"/>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St960z0">
    <w:name w:val="WW8NumSt960z0"/>
    <w:qFormat/>
    <w:rPr>
      <w:color w:val="000000"/>
    </w:rPr>
  </w:style>
  <w:style w:type="character" w:styleId="WW8NumSt960z6">
    <w:name w:val="WW8NumSt960z6"/>
    <w:qFormat/>
    <w:rPr/>
  </w:style>
  <w:style w:type="character" w:styleId="WW8NumSt975z0">
    <w:name w:val="WW8NumSt975z0"/>
    <w:qFormat/>
    <w:rPr>
      <w:color w:val="000000"/>
    </w:rPr>
  </w:style>
  <w:style w:type="character" w:styleId="DefaultParagraphFont">
    <w:name w:val="Default Paragraph Font"/>
    <w:qFormat/>
    <w:rPr/>
  </w:style>
  <w:style w:type="character" w:styleId="CommentReference">
    <w:name w:val="Comment Reference"/>
    <w:basedOn w:val="DefaultParagraphFont"/>
    <w:qFormat/>
    <w:rPr>
      <w:b/>
      <w:i/>
      <w:color w:val="FF0000"/>
    </w:rPr>
  </w:style>
  <w:style w:type="character" w:styleId="FootnoteCharacters">
    <w:name w:val="Footnote Characters"/>
    <w:basedOn w:val="DefaultParagraphFont"/>
    <w:qFormat/>
    <w:rPr>
      <w:b w:val="false"/>
      <w:i w:val="false"/>
      <w:caps w:val="false"/>
      <w:smallCaps w:val="false"/>
      <w:strike w:val="false"/>
      <w:dstrike w:val="false"/>
      <w:vanish w:val="false"/>
      <w:color w:val="FF0000"/>
      <w:spacing w:val="0"/>
      <w:sz w:val="16"/>
      <w:u w:val="none"/>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Indent">
    <w:name w:val="Block Indent"/>
    <w:basedOn w:val="Normal"/>
    <w:qFormat/>
    <w:pPr>
      <w:spacing w:lineRule="atLeast" w:line="240"/>
      <w:ind w:hanging="0" w:start="2160" w:end="1440"/>
    </w:pPr>
    <w:rPr/>
  </w:style>
  <w:style w:type="paragraph" w:styleId="CommentText">
    <w:name w:val="Comment Text"/>
    <w:basedOn w:val="Normal"/>
    <w:qFormat/>
    <w:pPr>
      <w:ind w:hanging="1152" w:start="1152" w:end="0"/>
    </w:pPr>
    <w:rPr>
      <w:i/>
      <w:color w:val="FF0000"/>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style>
  <w:style w:type="paragraph" w:styleId="EnvelopeReturn">
    <w:name w:val="envelope return"/>
    <w:basedOn w:val="Normal"/>
    <w:pPr>
      <w:tabs>
        <w:tab w:val="clear" w:pos="1440"/>
      </w:tabs>
    </w:pPr>
    <w:rPr>
      <w:sz w:val="20"/>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Footer">
    <w:name w:val="footer"/>
    <w:basedOn w:val="Normal"/>
    <w:pPr>
      <w:tabs>
        <w:tab w:val="left" w:pos="1440" w:leader="none"/>
        <w:tab w:val="center" w:pos="4320" w:leader="none"/>
        <w:tab w:val="right" w:pos="8640" w:leader="none"/>
      </w:tabs>
    </w:pPr>
    <w:rPr/>
  </w:style>
  <w:style w:type="paragraph" w:styleId="FootnoteText">
    <w:name w:val="footnote text"/>
    <w:basedOn w:val="Normal"/>
    <w:pPr>
      <w:tabs>
        <w:tab w:val="left" w:pos="720" w:leader="none"/>
        <w:tab w:val="left" w:pos="1440" w:leader="none"/>
      </w:tabs>
      <w:spacing w:before="0" w:after="240"/>
    </w:pPr>
    <w:rPr/>
  </w:style>
  <w:style w:type="paragraph" w:styleId="Header">
    <w:name w:val="header"/>
    <w:basedOn w:val="Normal"/>
    <w:pPr>
      <w:tabs>
        <w:tab w:val="left" w:pos="1440" w:leader="none"/>
        <w:tab w:val="center" w:pos="4320" w:leader="none"/>
        <w:tab w:val="right" w:pos="8640" w:leader="none"/>
      </w:tabs>
    </w:pPr>
    <w:rPr/>
  </w:style>
  <w:style w:type="paragraph" w:styleId="Index1">
    <w:name w:val="index 1"/>
    <w:basedOn w:val="Normal"/>
    <w:next w:val="Normal"/>
    <w:pPr>
      <w:spacing w:before="240" w:after="0"/>
    </w:pPr>
    <w:rPr>
      <w:b/>
    </w:rPr>
  </w:style>
  <w:style w:type="paragraph" w:styleId="Index2">
    <w:name w:val="index 2"/>
    <w:basedOn w:val="Normal"/>
    <w:next w:val="Normal"/>
    <w:pPr>
      <w:tabs>
        <w:tab w:val="left" w:pos="1440" w:leader="none"/>
        <w:tab w:val="right" w:pos="7200" w:leader="dot"/>
      </w:tabs>
      <w:spacing w:before="240" w:after="0"/>
      <w:ind w:hanging="360" w:start="360" w:end="0"/>
    </w:pPr>
    <w:rPr/>
  </w:style>
  <w:style w:type="paragraph" w:styleId="NormalIndent">
    <w:name w:val="Normal Indent"/>
    <w:basedOn w:val="Normal"/>
    <w:qFormat/>
    <w:pPr>
      <w:ind w:hanging="0" w:start="720" w:end="0"/>
    </w:pPr>
    <w:rPr/>
  </w:style>
  <w:style w:type="paragraph" w:styleId="Orator">
    <w:name w:val="Orator"/>
    <w:basedOn w:val="Normal"/>
    <w:qFormat/>
    <w:pPr>
      <w:spacing w:lineRule="atLeast" w:line="480"/>
    </w:pPr>
    <w:rPr>
      <w:rFonts w:ascii="Arial" w:hAnsi="Arial" w:cs="Arial"/>
      <w:sz w:val="32"/>
    </w:rPr>
  </w:style>
  <w:style w:type="paragraph" w:styleId="SigBlock">
    <w:name w:val="SigBlock"/>
    <w:basedOn w:val="Normal"/>
    <w:qFormat/>
    <w:pPr>
      <w:ind w:hanging="0" w:start="4320" w:end="0"/>
    </w:pPr>
    <w:rPr/>
  </w:style>
  <w:style w:type="paragraph" w:styleId="title">
    <w:name w:val="title"/>
    <w:basedOn w:val="Normal"/>
    <w:next w:val="Normal"/>
    <w:qFormat/>
    <w:pPr>
      <w:tabs>
        <w:tab w:val="clear" w:pos="1440"/>
      </w:tabs>
      <w:spacing w:before="240" w:after="0"/>
      <w:jc w:val="center"/>
    </w:pPr>
    <w:rPr>
      <w:caps/>
    </w:rPr>
  </w:style>
  <w:style w:type="paragraph" w:styleId="TOC1">
    <w:name w:val="toc 1"/>
    <w:basedOn w:val="Normal"/>
    <w:next w:val="Normal"/>
    <w:pPr>
      <w:tabs>
        <w:tab w:val="clear" w:pos="1440"/>
        <w:tab w:val="left" w:pos="8280" w:leader="dot"/>
        <w:tab w:val="right" w:pos="8640" w:leader="none"/>
      </w:tabs>
      <w:ind w:hanging="432" w:start="432" w:end="1440"/>
    </w:pPr>
    <w:rPr>
      <w:caps/>
    </w:rPr>
  </w:style>
  <w:style w:type="paragraph" w:styleId="TOC2">
    <w:name w:val="toc 2"/>
    <w:basedOn w:val="Normal"/>
    <w:next w:val="Normal"/>
    <w:pPr>
      <w:tabs>
        <w:tab w:val="clear" w:pos="1440"/>
        <w:tab w:val="left" w:pos="1872" w:leader="none"/>
        <w:tab w:val="left" w:pos="8280" w:leader="dot"/>
        <w:tab w:val="right" w:pos="8640" w:leader="none"/>
      </w:tabs>
      <w:ind w:hanging="1638" w:start="2070" w:end="1440"/>
    </w:pPr>
    <w:rPr>
      <w:lang w:val="en-CA"/>
    </w:rPr>
  </w:style>
  <w:style w:type="paragraph" w:styleId="TOC3">
    <w:name w:val="toc 3"/>
    <w:basedOn w:val="Normal"/>
    <w:next w:val="Normal"/>
    <w:pPr>
      <w:tabs>
        <w:tab w:val="clear" w:pos="1440"/>
        <w:tab w:val="left" w:pos="8280" w:leader="dot"/>
        <w:tab w:val="right" w:pos="8640" w:leader="none"/>
      </w:tabs>
      <w:ind w:hanging="720" w:start="1872" w:end="1440"/>
    </w:pPr>
    <w:rPr/>
  </w:style>
  <w:style w:type="paragraph" w:styleId="TOC4">
    <w:name w:val="toc 4"/>
    <w:basedOn w:val="Normal"/>
    <w:next w:val="Normal"/>
    <w:pPr>
      <w:tabs>
        <w:tab w:val="clear" w:pos="1440"/>
        <w:tab w:val="left" w:pos="8280" w:leader="dot"/>
        <w:tab w:val="right" w:pos="8640" w:leader="none"/>
      </w:tabs>
      <w:ind w:hanging="634" w:start="2520" w:end="1440"/>
    </w:pPr>
    <w:rPr/>
  </w:style>
  <w:style w:type="paragraph" w:styleId="TOC5">
    <w:name w:val="toc 5"/>
    <w:basedOn w:val="Normal"/>
    <w:next w:val="Normal"/>
    <w:pPr>
      <w:tabs>
        <w:tab w:val="clear" w:pos="1440"/>
        <w:tab w:val="left" w:pos="8280" w:leader="dot"/>
        <w:tab w:val="right" w:pos="8640" w:leader="none"/>
      </w:tabs>
      <w:ind w:hanging="720" w:start="3600" w:end="1440"/>
    </w:pPr>
    <w:rPr/>
  </w:style>
  <w:style w:type="paragraph" w:styleId="TOC6">
    <w:name w:val="toc 6"/>
    <w:basedOn w:val="Normal"/>
    <w:next w:val="Normal"/>
    <w:pPr>
      <w:tabs>
        <w:tab w:val="clear" w:pos="1440"/>
        <w:tab w:val="left" w:pos="8280" w:leader="dot"/>
        <w:tab w:val="right" w:pos="8640" w:leader="none"/>
      </w:tabs>
      <w:ind w:hanging="720" w:start="4320" w:end="1440"/>
    </w:pPr>
    <w:rPr/>
  </w:style>
  <w:style w:type="paragraph" w:styleId="TOC7">
    <w:name w:val="toc 7"/>
    <w:basedOn w:val="Normal"/>
    <w:next w:val="Normal"/>
    <w:pPr>
      <w:tabs>
        <w:tab w:val="clear" w:pos="1440"/>
        <w:tab w:val="left" w:pos="8280" w:leader="dot"/>
        <w:tab w:val="right" w:pos="8640" w:leader="none"/>
      </w:tabs>
      <w:ind w:hanging="720" w:start="5040" w:end="1440"/>
    </w:pPr>
    <w:rPr/>
  </w:style>
  <w:style w:type="paragraph" w:styleId="TOC8">
    <w:name w:val="toc 8"/>
    <w:basedOn w:val="Normal"/>
    <w:next w:val="Normal"/>
    <w:pPr>
      <w:tabs>
        <w:tab w:val="clear" w:pos="1440"/>
        <w:tab w:val="left" w:pos="8280" w:leader="dot"/>
        <w:tab w:val="right" w:pos="8640" w:leader="none"/>
      </w:tabs>
      <w:ind w:hanging="720" w:start="5760" w:end="1440"/>
    </w:pPr>
    <w:rPr/>
  </w:style>
  <w:style w:type="paragraph" w:styleId="BodyText2">
    <w:name w:val="Body Text 2"/>
    <w:basedOn w:val="Normal"/>
    <w:qFormat/>
    <w:pPr>
      <w:jc w:val="center"/>
    </w:pPr>
    <w:rPr>
      <w:b/>
    </w:rPr>
  </w:style>
  <w:style w:type="paragraph" w:styleId="ARTICLEAL1">
    <w:name w:val="ARTICLEA_L1"/>
    <w:basedOn w:val="Normal"/>
    <w:next w:val="BodyText"/>
    <w:qFormat/>
    <w:pPr>
      <w:keepNext w:val="true"/>
      <w:keepLines/>
      <w:numPr>
        <w:ilvl w:val="0"/>
        <w:numId w:val="2"/>
      </w:numPr>
      <w:tabs>
        <w:tab w:val="clear" w:pos="1440"/>
      </w:tabs>
      <w:spacing w:before="120" w:after="240"/>
      <w:jc w:val="center"/>
      <w:outlineLvl w:val="0"/>
    </w:pPr>
    <w:rPr>
      <w:rFonts w:ascii="Times New Roman" w:hAnsi="Times New Roman" w:cs="Times New Roman"/>
      <w:b/>
      <w:caps/>
      <w:kern w:val="2"/>
    </w:rPr>
  </w:style>
  <w:style w:type="paragraph" w:styleId="ARTICLEAL2">
    <w:name w:val="ARTICLEA_L2"/>
    <w:basedOn w:val="Normal"/>
    <w:next w:val="BodyText"/>
    <w:qFormat/>
    <w:pPr>
      <w:numPr>
        <w:ilvl w:val="0"/>
        <w:numId w:val="2"/>
      </w:numPr>
      <w:spacing w:before="0" w:after="240"/>
      <w:jc w:val="both"/>
      <w:outlineLvl w:val="1"/>
    </w:pPr>
    <w:rPr>
      <w:rFonts w:ascii="Times New Roman" w:hAnsi="Times New Roman" w:cs="Times New Roman"/>
    </w:rPr>
  </w:style>
  <w:style w:type="paragraph" w:styleId="ARTICLEAL3">
    <w:name w:val="ARTICLEA_L3"/>
    <w:basedOn w:val="Normal"/>
    <w:next w:val="BodyText"/>
    <w:qFormat/>
    <w:pPr>
      <w:numPr>
        <w:ilvl w:val="0"/>
        <w:numId w:val="2"/>
      </w:numPr>
      <w:tabs>
        <w:tab w:val="clear" w:pos="1440"/>
      </w:tabs>
      <w:spacing w:before="0" w:after="240"/>
      <w:jc w:val="both"/>
      <w:outlineLvl w:val="2"/>
    </w:pPr>
    <w:rPr>
      <w:rFonts w:ascii="Times New Roman" w:hAnsi="Times New Roman" w:cs="Times New Roman"/>
    </w:rPr>
  </w:style>
  <w:style w:type="paragraph" w:styleId="ARTICLEAL4">
    <w:name w:val="ARTICLEA_L4"/>
    <w:basedOn w:val="Normal"/>
    <w:next w:val="BodyText"/>
    <w:qFormat/>
    <w:pPr>
      <w:numPr>
        <w:ilvl w:val="0"/>
        <w:numId w:val="2"/>
      </w:numPr>
      <w:tabs>
        <w:tab w:val="clear" w:pos="1440"/>
      </w:tabs>
      <w:spacing w:before="0" w:after="240"/>
      <w:jc w:val="both"/>
      <w:outlineLvl w:val="3"/>
    </w:pPr>
    <w:rPr>
      <w:rFonts w:ascii="Times New Roman" w:hAnsi="Times New Roman" w:cs="Times New Roman"/>
    </w:rPr>
  </w:style>
  <w:style w:type="paragraph" w:styleId="ARTICLEAL5">
    <w:name w:val="ARTICLEA_L5"/>
    <w:basedOn w:val="Normal"/>
    <w:next w:val="BodyText"/>
    <w:qFormat/>
    <w:pPr>
      <w:numPr>
        <w:ilvl w:val="0"/>
        <w:numId w:val="2"/>
      </w:numPr>
      <w:spacing w:before="0" w:after="240"/>
      <w:jc w:val="both"/>
      <w:outlineLvl w:val="4"/>
    </w:pPr>
    <w:rPr>
      <w:rFonts w:ascii="Times New Roman" w:hAnsi="Times New Roman" w:cs="Times New Roman"/>
    </w:rPr>
  </w:style>
  <w:style w:type="paragraph" w:styleId="ARTICLEAL6">
    <w:name w:val="ARTICLEA_L6"/>
    <w:basedOn w:val="Normal"/>
    <w:next w:val="BodyText"/>
    <w:qFormat/>
    <w:pPr>
      <w:numPr>
        <w:ilvl w:val="0"/>
        <w:numId w:val="2"/>
      </w:numPr>
      <w:tabs>
        <w:tab w:val="clear" w:pos="1440"/>
      </w:tabs>
      <w:spacing w:before="0" w:after="240"/>
      <w:jc w:val="both"/>
      <w:outlineLvl w:val="5"/>
    </w:pPr>
    <w:rPr>
      <w:rFonts w:ascii="Times New Roman" w:hAnsi="Times New Roman" w:cs="Times New Roman"/>
    </w:rPr>
  </w:style>
  <w:style w:type="paragraph" w:styleId="ARTICLEAL7">
    <w:name w:val="ARTICLEA_L7"/>
    <w:basedOn w:val="Normal"/>
    <w:next w:val="BodyText"/>
    <w:qFormat/>
    <w:pPr>
      <w:numPr>
        <w:ilvl w:val="0"/>
        <w:numId w:val="2"/>
      </w:numPr>
      <w:tabs>
        <w:tab w:val="clear" w:pos="1440"/>
      </w:tabs>
      <w:spacing w:before="0" w:after="240"/>
      <w:jc w:val="both"/>
      <w:outlineLvl w:val="6"/>
    </w:pPr>
    <w:rPr>
      <w:rFonts w:ascii="Times New Roman" w:hAnsi="Times New Roman" w:cs="Times New Roman"/>
    </w:rPr>
  </w:style>
  <w:style w:type="paragraph" w:styleId="ARTICLEAL8">
    <w:name w:val="ARTICLEA_L8"/>
    <w:basedOn w:val="Normal"/>
    <w:next w:val="BodyText"/>
    <w:qFormat/>
    <w:pPr>
      <w:numPr>
        <w:ilvl w:val="0"/>
        <w:numId w:val="2"/>
      </w:numPr>
      <w:tabs>
        <w:tab w:val="clear" w:pos="1440"/>
      </w:tabs>
      <w:spacing w:before="0" w:after="240"/>
      <w:jc w:val="both"/>
      <w:outlineLvl w:val="7"/>
    </w:pPr>
    <w:rPr>
      <w:rFonts w:ascii="Times New Roman" w:hAnsi="Times New Roman" w:cs="Times New Roman"/>
    </w:rPr>
  </w:style>
  <w:style w:type="paragraph" w:styleId="ARTICLEAL9">
    <w:name w:val="ARTICLEA_L9"/>
    <w:basedOn w:val="Normal"/>
    <w:next w:val="BodyText"/>
    <w:qFormat/>
    <w:pPr>
      <w:numPr>
        <w:ilvl w:val="0"/>
        <w:numId w:val="2"/>
      </w:numPr>
      <w:tabs>
        <w:tab w:val="clear" w:pos="1440"/>
      </w:tabs>
      <w:spacing w:before="0" w:after="240"/>
      <w:jc w:val="both"/>
      <w:outlineLvl w:val="8"/>
    </w:pPr>
    <w:rPr>
      <w:rFonts w:ascii="Times New Roman" w:hAnsi="Times New Roman" w:cs="Times New Roman"/>
    </w:rPr>
  </w:style>
  <w:style w:type="paragraph" w:styleId="FrameContents">
    <w:name w:val="Frame Contents"/>
    <w:basedOn w:val="Normal"/>
    <w:qFormat/>
    <w:pPr/>
    <w:rPr/>
  </w:style>
  <w:style w:type="paragraph" w:styleId="HeaderLeft">
    <w:name w:val="Header Left"/>
    <w:basedOn w:val="Header"/>
    <w:qFormat/>
    <w:pPr>
      <w:suppressLineNumbers/>
      <w:tabs>
        <w:tab w:val="clear" w:pos="1440"/>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2001-06-04T21:13:00Z</dcterms:created>
  <dc:creator>Rowe, Geraldine M.</dc:creator>
  <dc:description/>
  <dc:language>en-CA</dc:language>
  <cp:lastModifiedBy>Katkin, Elizabeth L.</cp:lastModifiedBy>
  <cp:lastPrinted>2001-06-04T20:08:00Z</cp:lastPrinted>
  <dcterms:modified xsi:type="dcterms:W3CDTF">2001-06-04T21:38:00Z</dcterms:modified>
  <cp:revision>5</cp:revision>
  <dc:subject/>
  <dc:title>PURCHASE AGREEMENT</dc:title>
</cp:coreProperties>
</file>