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rPr>
      </w:pPr>
      <w:r>
        <w:rPr>
          <w:b/>
          <w:sz w:val="28"/>
        </w:rPr>
        <w:t>Status of FERC and SEC Merger Proceedings</w:t>
      </w:r>
    </w:p>
    <w:p>
      <w:pPr>
        <w:pStyle w:val="Heading"/>
        <w:rPr>
          <w:b/>
          <w:sz w:val="28"/>
        </w:rPr>
      </w:pPr>
      <w:r>
        <w:rPr>
          <w:b/>
          <w:sz w:val="28"/>
        </w:rPr>
      </w:r>
    </w:p>
    <w:p>
      <w:pPr>
        <w:pStyle w:val="Heading"/>
        <w:rPr>
          <w:b/>
          <w:sz w:val="28"/>
        </w:rPr>
      </w:pPr>
      <w:r>
        <w:rPr>
          <w:b/>
          <w:sz w:val="28"/>
        </w:rPr>
        <w:t>August 4, 2000</w:t>
      </w:r>
    </w:p>
    <w:p>
      <w:pPr>
        <w:pStyle w:val="Normal"/>
        <w:jc w:val="center"/>
        <w:rPr>
          <w:b/>
          <w:sz w:val="24"/>
        </w:rPr>
      </w:pPr>
      <w:r>
        <w:rPr>
          <w:b/>
          <w:sz w:val="24"/>
        </w:rPr>
      </w:r>
    </w:p>
    <w:p>
      <w:pPr>
        <w:pStyle w:val="Normal"/>
        <w:rPr>
          <w:sz w:val="24"/>
        </w:rPr>
      </w:pPr>
      <w:r>
        <w:rPr>
          <w:sz w:val="24"/>
        </w:rPr>
      </w:r>
    </w:p>
    <w:p>
      <w:pPr>
        <w:pStyle w:val="Normal"/>
        <w:jc w:val="both"/>
        <w:rPr>
          <w:sz w:val="24"/>
        </w:rPr>
      </w:pPr>
      <w:r>
        <w:rPr>
          <w:sz w:val="24"/>
        </w:rPr>
        <w:t>In its order on the merger, FERC directed applicants to run a market power study assuming that the merged company will have a 300 MW firm path interconnecting PGE and Sierra through PacifiCorp, BPA over Sierra’s Alturas line.  FERC also directed the Applicants to calculate the market power, if any, that Sierra will have through the buyback provisions of its divested generation.</w:t>
      </w:r>
    </w:p>
    <w:p>
      <w:pPr>
        <w:pStyle w:val="Normal"/>
        <w:jc w:val="both"/>
        <w:rPr>
          <w:sz w:val="24"/>
        </w:rPr>
      </w:pPr>
      <w:r>
        <w:rPr>
          <w:sz w:val="24"/>
        </w:rPr>
      </w:r>
    </w:p>
    <w:p>
      <w:pPr>
        <w:pStyle w:val="Heading1"/>
        <w:ind w:hanging="0" w:start="0"/>
        <w:jc w:val="both"/>
        <w:rPr/>
      </w:pPr>
      <w:r>
        <w:rPr/>
        <w:t>Proposed Mitigation Measures</w:t>
      </w:r>
    </w:p>
    <w:p>
      <w:pPr>
        <w:pStyle w:val="Normal"/>
        <w:jc w:val="both"/>
        <w:rPr>
          <w:sz w:val="24"/>
        </w:rPr>
      </w:pPr>
      <w:r>
        <w:rPr>
          <w:sz w:val="24"/>
        </w:rPr>
      </w:r>
    </w:p>
    <w:p>
      <w:pPr>
        <w:pStyle w:val="Heading2"/>
        <w:ind w:hanging="0" w:start="0"/>
        <w:jc w:val="both"/>
        <w:rPr/>
      </w:pPr>
      <w:r>
        <w:rPr/>
        <w:t>The Alturas Line</w:t>
      </w:r>
    </w:p>
    <w:p>
      <w:pPr>
        <w:pStyle w:val="Normal"/>
        <w:jc w:val="both"/>
        <w:rPr>
          <w:sz w:val="24"/>
        </w:rPr>
      </w:pPr>
      <w:r>
        <w:rPr>
          <w:sz w:val="24"/>
        </w:rPr>
      </w:r>
    </w:p>
    <w:p>
      <w:pPr>
        <w:pStyle w:val="Normal"/>
        <w:jc w:val="both"/>
        <w:rPr>
          <w:sz w:val="24"/>
        </w:rPr>
      </w:pPr>
      <w:r>
        <w:rPr>
          <w:sz w:val="24"/>
        </w:rPr>
        <w:t>Preliminary market power runs modeling 300 MW of firm capacity show significant “screen violations.”  While there are several ways to mitigate this increase in market power, the cleanest mitigation measure would be to prohibit all sales from PGE to Sierra over the Alturas line until Sierra divests its generation and the Alturas case is resolved (assuming Sierra adequately addresses the generation buyback provisions).</w:t>
      </w:r>
    </w:p>
    <w:p>
      <w:pPr>
        <w:pStyle w:val="Normal"/>
        <w:jc w:val="both"/>
        <w:rPr>
          <w:sz w:val="24"/>
        </w:rPr>
      </w:pPr>
      <w:r>
        <w:rPr>
          <w:sz w:val="24"/>
        </w:rPr>
      </w:r>
    </w:p>
    <w:p>
      <w:pPr>
        <w:pStyle w:val="Normal"/>
        <w:jc w:val="both"/>
        <w:rPr>
          <w:sz w:val="24"/>
        </w:rPr>
      </w:pPr>
      <w:r>
        <w:rPr>
          <w:sz w:val="24"/>
        </w:rPr>
        <w:t>By prohibiting sales between the two companies, any increase in market power will be mitigated because PGE will not be able to move generation into Sierra over the Alturas line.</w:t>
      </w:r>
    </w:p>
    <w:p>
      <w:pPr>
        <w:pStyle w:val="Normal"/>
        <w:jc w:val="both"/>
        <w:rPr>
          <w:sz w:val="24"/>
        </w:rPr>
      </w:pPr>
      <w:r>
        <w:rPr>
          <w:sz w:val="24"/>
        </w:rPr>
      </w:r>
    </w:p>
    <w:p>
      <w:pPr>
        <w:pStyle w:val="Normal"/>
        <w:jc w:val="both"/>
        <w:rPr/>
      </w:pPr>
      <w:r>
        <w:rPr>
          <w:sz w:val="24"/>
        </w:rPr>
        <w:t>If all sales are prohibited between PGE and Sierra through the Alturas line, integration of the two systems (for SEC purposes) must be achieved another way.  We believe that integration could be achieved if PGE and Sierra acquire an additional 50 MW firm path from the Pacific Northwest to California over the 500 kV Pacific Direct Current ("DC") Intertie running from The Dalles, Oregon through Nevada to near Los Angeles, California.  Sierra and PGE would purchase 50 MW of long-term firm transmission rights from LADWP that would allow them to transmit power through LADWP</w:t>
      </w:r>
      <w:r>
        <w:rPr>
          <w:rFonts w:cs="WP TypographicSymbols" w:ascii="WP TypographicSymbols" w:hAnsi="WP TypographicSymbols"/>
          <w:sz w:val="24"/>
        </w:rPr>
        <w:t>=</w:t>
      </w:r>
      <w:r>
        <w:rPr>
          <w:sz w:val="24"/>
        </w:rPr>
        <w:t>s system to an interconnection with PacifiCorp, into the Sierra system on a firm basis.</w:t>
      </w:r>
      <w:r>
        <w:rPr>
          <w:rStyle w:val="FootnoteCharacters"/>
          <w:rStyle w:val="FootnoteReference"/>
          <w:sz w:val="24"/>
        </w:rPr>
        <w:footnoteReference w:id="2"/>
      </w:r>
      <w:r>
        <w:rPr>
          <w:sz w:val="24"/>
        </w:rPr>
        <w:t xml:space="preserve">   Although we will have to verify the additional cost of this firm path, it should be between $2.5 million to $3 million per year for the additional 50 MW of firm capacity.</w:t>
      </w:r>
      <w:r>
        <w:rPr>
          <w:rStyle w:val="FootnoteCharacters"/>
          <w:rStyle w:val="FootnoteReference"/>
          <w:sz w:val="24"/>
        </w:rPr>
        <w:footnoteReference w:id="3"/>
      </w:r>
      <w:r>
        <w:rPr>
          <w:sz w:val="24"/>
        </w:rPr>
        <w:t xml:space="preserve">  See the attached schematic showing this interconnection path.</w:t>
      </w:r>
    </w:p>
    <w:p>
      <w:pPr>
        <w:pStyle w:val="BodyText"/>
        <w:jc w:val="both"/>
        <w:rPr>
          <w:sz w:val="24"/>
        </w:rPr>
      </w:pPr>
      <w:r>
        <w:rPr>
          <w:sz w:val="24"/>
        </w:rPr>
      </w:r>
    </w:p>
    <w:p>
      <w:pPr>
        <w:pStyle w:val="BodyText"/>
        <w:jc w:val="both"/>
        <w:rPr/>
      </w:pPr>
      <w:r>
        <w:rPr/>
        <w:t>The additional 50 MW of firm capacity over LADWP will also help the integration argument in the SEC proceeding.  The SEC requires merging companies to be interconnected or show that they are capable of being interconnected.  In the pending SEC application, Applicants have argued that they will integrate PGE and Sierra through a combination of short term firm and nonfirm transmission paths (including use of the Alturas line on a nonfirm basis), in additional to the 50 MW firm path interconnecting PGE and Nevada.  By obtaining an additional 50 MW of firm transmission interconnecting PGE and Sierra, the SEC integration requirement will be achieved without relying on the new (and untested) concept of using short term firm and nonfirm transmission.</w:t>
      </w:r>
    </w:p>
    <w:p>
      <w:pPr>
        <w:pStyle w:val="Normal"/>
        <w:jc w:val="both"/>
        <w:rPr>
          <w:sz w:val="24"/>
        </w:rPr>
      </w:pPr>
      <w:r>
        <w:rPr>
          <w:sz w:val="24"/>
        </w:rPr>
      </w:r>
    </w:p>
    <w:p>
      <w:pPr>
        <w:pStyle w:val="Normal"/>
        <w:jc w:val="both"/>
        <w:rPr>
          <w:sz w:val="24"/>
        </w:rPr>
      </w:pPr>
      <w:r>
        <w:rPr>
          <w:sz w:val="24"/>
        </w:rPr>
        <w:t>An alternative to prohibiting sales from PGE and Sierra over the Alturas line would be to limit the ability of PGE or Sierra to obtain firm transmission over BPA and PacifiCorp to no more than nonfirm or hourly or daily firm transmission.  This way, PGE and Sierra could be replaced by competing suppliers requesting longer-term firm transmission.  By retaining the right to make sales between PGE and Sierra over Alturas, we would retain the ability to argue to the SEC that the systems will be interconnected.  The problem with this mitigation measure is that it is not as “clean” as a complete prohibition on sales between the two companies.  However, it would not require that the Applicants obtain an additional firm path over the LADWP system.</w:t>
      </w:r>
    </w:p>
    <w:p>
      <w:pPr>
        <w:pStyle w:val="Normal"/>
        <w:jc w:val="both"/>
        <w:rPr>
          <w:sz w:val="24"/>
        </w:rPr>
      </w:pPr>
      <w:r>
        <w:rPr>
          <w:sz w:val="24"/>
        </w:rPr>
      </w:r>
    </w:p>
    <w:p>
      <w:pPr>
        <w:pStyle w:val="Heading2"/>
        <w:ind w:hanging="0" w:start="0"/>
        <w:jc w:val="both"/>
        <w:rPr/>
      </w:pPr>
      <w:r>
        <w:rPr/>
        <w:t>Sales into California</w:t>
      </w:r>
    </w:p>
    <w:p>
      <w:pPr>
        <w:pStyle w:val="Normal"/>
        <w:jc w:val="both"/>
        <w:rPr>
          <w:sz w:val="24"/>
        </w:rPr>
      </w:pPr>
      <w:r>
        <w:rPr>
          <w:sz w:val="24"/>
        </w:rPr>
      </w:r>
    </w:p>
    <w:p>
      <w:pPr>
        <w:pStyle w:val="Normal"/>
        <w:jc w:val="both"/>
        <w:rPr>
          <w:sz w:val="24"/>
        </w:rPr>
      </w:pPr>
      <w:r>
        <w:rPr>
          <w:sz w:val="24"/>
        </w:rPr>
        <w:t>FERC is also concerned about the ability of PGE to increase prices in California during “super peak” conditions in California when Sierra uses the Alturas line.  We are still discussing mitigation measures for this event, although the V&amp;E lawyers have suggested two alternatives.  One would be to set a price cap on the price PGE can charge for sales into California during these super peak times when Sierra is using Alturas.  However, this mitigation measure is confusing and hard to monitor.  Because it appears that FERC may have viewed the mitigation measures proposed in the original application as too complicated, we need to make any new mitigation measures easy to understand, implement and enforce.  Therefore, a second alternative, which would prohibit PGE from using its 200 MW of firm transmission over the COI into California during these super peak times, seems like a more reasonable alternative.  PGE would be required to release its firm transmission during these times so that other suppliers could use the capacity to move power from the northwest into California.  We have not discussed this idea with the Sierra/PGE people yet.</w:t>
      </w:r>
    </w:p>
    <w:p>
      <w:pPr>
        <w:pStyle w:val="Normal"/>
        <w:jc w:val="both"/>
        <w:rPr>
          <w:sz w:val="24"/>
        </w:rPr>
      </w:pPr>
      <w:r>
        <w:rPr>
          <w:sz w:val="24"/>
        </w:rPr>
      </w:r>
    </w:p>
    <w:p>
      <w:pPr>
        <w:pStyle w:val="Heading1"/>
        <w:ind w:hanging="0" w:start="0"/>
        <w:jc w:val="both"/>
        <w:rPr/>
      </w:pPr>
      <w:r>
        <w:rPr/>
        <w:t>Outstanding Issues</w:t>
      </w:r>
    </w:p>
    <w:p>
      <w:pPr>
        <w:pStyle w:val="Normal"/>
        <w:jc w:val="both"/>
        <w:rPr>
          <w:sz w:val="24"/>
        </w:rPr>
      </w:pPr>
      <w:r>
        <w:rPr>
          <w:sz w:val="24"/>
        </w:rPr>
      </w:r>
    </w:p>
    <w:p>
      <w:pPr>
        <w:pStyle w:val="Heading2"/>
        <w:ind w:hanging="0" w:start="0"/>
        <w:jc w:val="both"/>
        <w:rPr/>
      </w:pPr>
      <w:r>
        <w:rPr/>
        <w:t xml:space="preserve">Buyback Provisions </w:t>
      </w:r>
    </w:p>
    <w:p>
      <w:pPr>
        <w:pStyle w:val="Normal"/>
        <w:jc w:val="both"/>
        <w:rPr>
          <w:sz w:val="24"/>
        </w:rPr>
      </w:pPr>
      <w:r>
        <w:rPr>
          <w:sz w:val="24"/>
        </w:rPr>
      </w:r>
    </w:p>
    <w:p>
      <w:pPr>
        <w:pStyle w:val="Normal"/>
        <w:jc w:val="both"/>
        <w:rPr>
          <w:sz w:val="24"/>
        </w:rPr>
      </w:pPr>
      <w:r>
        <w:rPr>
          <w:sz w:val="24"/>
        </w:rPr>
        <w:t>Sierra is currently negotiating the terms of these buyback provisions with parties who have submitted bids for Sierra’s generators.  The Skadden Arps attorneys, as well as Peter Fox-Penner, are aware of the need to sufficiently limit Sierra’s buyback rights so that Sierra will not have control over the generators once divestiture occurs.  Skadden Arps is representing Sierra in this effort as well, but we need to ensure that Sierra does not attempt to overreach in negotiating these buyback provisions.</w:t>
      </w:r>
    </w:p>
    <w:p>
      <w:pPr>
        <w:pStyle w:val="Normal"/>
        <w:jc w:val="both"/>
        <w:rPr>
          <w:sz w:val="24"/>
        </w:rPr>
      </w:pPr>
      <w:r>
        <w:rPr>
          <w:sz w:val="24"/>
        </w:rPr>
      </w:r>
    </w:p>
    <w:p>
      <w:pPr>
        <w:pStyle w:val="Heading2"/>
        <w:ind w:hanging="0" w:start="0"/>
        <w:jc w:val="both"/>
        <w:rPr/>
      </w:pPr>
      <w:r>
        <w:rPr/>
        <w:t>Nevada Commission</w:t>
      </w:r>
    </w:p>
    <w:p>
      <w:pPr>
        <w:pStyle w:val="Normal"/>
        <w:jc w:val="both"/>
        <w:rPr>
          <w:sz w:val="24"/>
        </w:rPr>
      </w:pPr>
      <w:r>
        <w:rPr>
          <w:sz w:val="24"/>
        </w:rPr>
      </w:r>
    </w:p>
    <w:p>
      <w:pPr>
        <w:pStyle w:val="Normal"/>
        <w:jc w:val="both"/>
        <w:rPr>
          <w:sz w:val="24"/>
        </w:rPr>
      </w:pPr>
      <w:r>
        <w:rPr>
          <w:sz w:val="24"/>
        </w:rPr>
        <w:t>Paul Kaufman and I are planning to meet with the Nevada PUC staff next week to see how we can help resolve their concerns at the federal level so that they will withdraw or at least minimize their complaints before FERC and the SEC.  Their protests were filed before they reached settlement with Sierra, so we are hopeful that many of their concerns have been resolved.</w:t>
      </w:r>
    </w:p>
    <w:p>
      <w:pPr>
        <w:pStyle w:val="Normal"/>
        <w:jc w:val="both"/>
        <w:rPr>
          <w:sz w:val="24"/>
        </w:rPr>
      </w:pPr>
      <w:r>
        <w:rPr>
          <w:sz w:val="24"/>
        </w:rPr>
      </w:r>
    </w:p>
    <w:p>
      <w:pPr>
        <w:pStyle w:val="Heading2"/>
        <w:ind w:hanging="0" w:start="0"/>
        <w:jc w:val="both"/>
        <w:rPr/>
      </w:pPr>
      <w:r>
        <w:rPr/>
        <w:t>TANC and SMUD as Surrogates</w:t>
      </w:r>
    </w:p>
    <w:p>
      <w:pPr>
        <w:pStyle w:val="Normal"/>
        <w:jc w:val="both"/>
        <w:rPr>
          <w:sz w:val="24"/>
        </w:rPr>
      </w:pPr>
      <w:r>
        <w:rPr>
          <w:sz w:val="24"/>
        </w:rPr>
      </w:r>
    </w:p>
    <w:p>
      <w:pPr>
        <w:pStyle w:val="Normal"/>
        <w:jc w:val="both"/>
        <w:rPr>
          <w:sz w:val="24"/>
        </w:rPr>
      </w:pPr>
      <w:r>
        <w:rPr>
          <w:sz w:val="24"/>
        </w:rPr>
        <w:t>I spoke with Sam Behrends briefly about the mitigation strategy we discussed yesterday, including the idea to negotiate separately with TANC and SMUD.  Sam agrees that trying to reach an agreement with TANC and SMUD is a good course of action, but he stated that in order to eliminate the opposition at FERC, we need to ensure that we address everyone’s issues.  Sam is concerned that TANC and SMUD could be acting as surrogates for other California utilities.  Therefore, before we settle the case with TANC and SMUD, we should ensure that no other California entities will try and take up the arguments of TANC and SMUD when they withdraw their protests.  Sam also stated that we need to resolve the Nevada Commission’s concerns.</w:t>
      </w:r>
    </w:p>
    <w:p>
      <w:pPr>
        <w:pStyle w:val="Normal"/>
        <w:jc w:val="both"/>
        <w:rPr>
          <w:sz w:val="24"/>
        </w:rPr>
      </w:pPr>
      <w:r>
        <w:rPr>
          <w:sz w:val="24"/>
        </w:rPr>
      </w:r>
    </w:p>
    <w:p>
      <w:pPr>
        <w:pStyle w:val="Heading1"/>
        <w:ind w:hanging="0" w:start="0"/>
        <w:jc w:val="both"/>
        <w:rPr/>
      </w:pPr>
      <w:r>
        <w:rPr/>
        <w:t>SEC Proceeding</w:t>
      </w:r>
    </w:p>
    <w:p>
      <w:pPr>
        <w:pStyle w:val="Normal"/>
        <w:jc w:val="both"/>
        <w:rPr>
          <w:sz w:val="24"/>
        </w:rPr>
      </w:pPr>
      <w:r>
        <w:rPr>
          <w:sz w:val="24"/>
        </w:rPr>
      </w:r>
    </w:p>
    <w:p>
      <w:pPr>
        <w:pStyle w:val="Normal"/>
        <w:jc w:val="both"/>
        <w:rPr/>
      </w:pPr>
      <w:r>
        <w:rPr>
          <w:sz w:val="24"/>
        </w:rPr>
        <w:t>If the Applicants contract for a firm path interconnecting PGE and Sierra through LADWP, the SEC’s integration requirement should be met.</w:t>
      </w:r>
      <w:r>
        <w:rPr>
          <w:rStyle w:val="FootnoteCharacters"/>
          <w:rStyle w:val="FootnoteReference"/>
          <w:sz w:val="24"/>
        </w:rPr>
        <w:footnoteReference w:id="4"/>
      </w:r>
      <w:r>
        <w:rPr>
          <w:sz w:val="24"/>
        </w:rPr>
        <w:t xml:space="preserve">  However, the application will still have to be reviewed by the full Commission (i.e., an order cannot be issued by delegated authority) because of the debt/equity ratio issue.  Nevertheless, Joanne Rutkowski has told us that if we can resolve the concerns of intervenors (TANC and SMUD as well as the Nevada Commission), and if have a firm path between PGE and Sierra, that SEC approval will be easier to obtain.</w:t>
      </w:r>
    </w:p>
    <w:p>
      <w:pPr>
        <w:pStyle w:val="Normal"/>
        <w:jc w:val="both"/>
        <w:rPr>
          <w:sz w:val="24"/>
        </w:rPr>
      </w:pPr>
      <w:r>
        <w:rPr>
          <w:sz w:val="24"/>
        </w:rPr>
      </w:r>
    </w:p>
    <w:p>
      <w:pPr>
        <w:pStyle w:val="Heading3"/>
        <w:ind w:hanging="0" w:start="0"/>
        <w:rPr/>
      </w:pPr>
      <w:r>
        <w:rPr/>
        <w:t>Conclusion</w:t>
      </w:r>
    </w:p>
    <w:p>
      <w:pPr>
        <w:pStyle w:val="Normal"/>
        <w:jc w:val="both"/>
        <w:rPr>
          <w:sz w:val="24"/>
        </w:rPr>
      </w:pPr>
      <w:r>
        <w:rPr>
          <w:sz w:val="24"/>
        </w:rPr>
      </w:r>
    </w:p>
    <w:p>
      <w:pPr>
        <w:pStyle w:val="Normal"/>
        <w:jc w:val="both"/>
        <w:rPr>
          <w:sz w:val="24"/>
        </w:rPr>
      </w:pPr>
      <w:r>
        <w:rPr>
          <w:sz w:val="24"/>
        </w:rPr>
        <w:t>We are moving forward on preparing the response to FERC.  We have not discussed the additional 50 MW firm path into Sierra with the Sierra people, and they may resist this idea because of the cost and their feeling that the Alturas line issue can be resolved through limits on the use of firm transmission between PGE and Sierra.  While the additional 50 MW firm path solves the Alturas line and SEC problems, it can create new market power problems.  We should compare these alternatives before making a final decision on how to proceed.</w:t>
      </w:r>
    </w:p>
    <w:p>
      <w:pPr>
        <w:pStyle w:val="Normal"/>
        <w:jc w:val="both"/>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Sierra and PGE have already committed to purchase a 50 MW path from PGE through LADWP into Nevada Power’s system.</w:t>
      </w:r>
    </w:p>
  </w:footnote>
  <w:footnote w:id="3">
    <w:p>
      <w:pPr>
        <w:pStyle w:val="FootnoteText"/>
        <w:rPr/>
      </w:pPr>
      <w:r>
        <w:rPr>
          <w:rStyle w:val="FootnoteCharacters"/>
        </w:rPr>
        <w:footnoteRef/>
      </w:r>
      <w:r>
        <w:rPr/>
        <w:t xml:space="preserve"> </w:t>
      </w:r>
      <w:r>
        <w:rPr/>
        <w:t>Sierra’s expert witness, Peter Fox-Penner (Brattle Group), is performing an additional market power analysis assuming a firm path between PGE and Sierra through LADWP.  This firm path may also result in screen violations, although we hope that the violations will be much less significant using a 50 MW path.</w:t>
      </w:r>
    </w:p>
  </w:footnote>
  <w:footnote w:id="4">
    <w:p>
      <w:pPr>
        <w:pStyle w:val="Normal"/>
        <w:jc w:val="both"/>
        <w:rPr/>
      </w:pPr>
      <w:r>
        <w:rPr>
          <w:rStyle w:val="FootnoteCharacters"/>
        </w:rPr>
        <w:footnoteRef/>
      </w:r>
      <w:r>
        <w:rPr/>
        <w:t xml:space="preserve"> </w:t>
      </w:r>
      <w:r>
        <w:rPr/>
        <w:t>N</w:t>
      </w:r>
      <w:r>
        <w:rPr>
          <w:sz w:val="24"/>
        </w:rPr>
        <w:t>ote that a 50 MW path interconnecting two systems – 50 MW between PGE and Sierra and 50 MW between PGE and Nevada – is less than the typical interconnection path which is usually 100 MW or more.  However, we believe that the existence of a firm path, even a 50 MW firm path, will provide the SEC with more comfort than using a short term firm or nonfirm path.</w:t>
      </w:r>
    </w:p>
    <w:p>
      <w:pPr>
        <w:pStyle w:val="FootnoteText"/>
        <w:jc w:val="both"/>
        <w:rPr>
          <w:sz w:val="24"/>
        </w:rPr>
      </w:pPr>
      <w:r>
        <w:rPr>
          <w:sz w:val="24"/>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2000-08-03T23:21:00Z</dcterms:created>
  <dc:creator>snovose</dc:creator>
  <dc:description/>
  <dc:language>en-CA</dc:language>
  <cp:lastModifiedBy>snovose</cp:lastModifiedBy>
  <cp:lastPrinted>2000-08-04T09:30:00Z</cp:lastPrinted>
  <dcterms:modified xsi:type="dcterms:W3CDTF">2000-08-04T11:54:00Z</dcterms:modified>
  <cp:revision>4</cp:revision>
  <dc:subject/>
  <dc:title>Status of FERC Merger Proceeding</dc:title>
</cp:coreProperties>
</file>