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b/>
          <w:sz w:val="19"/>
        </w:rPr>
      </w:pPr>
      <w:r>
        <w:rPr>
          <w:rFonts w:cs="Arial Narrow" w:ascii="Arial Narrow" w:hAnsi="Arial Narrow"/>
          <w:b/>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May 1,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Sierra Pacific Power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P.O. Box 10100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Reno, Nevada 89520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LoreLei Reid, Manager Gas Supply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pPr>
      <w:r>
        <w:rPr>
          <w:rFonts w:cs="Arial Narrow" w:ascii="Arial Narrow" w:hAnsi="Arial Narrow"/>
          <w:sz w:val="20"/>
        </w:rPr>
        <w:t xml:space="preserve">This Firm Confirmation shall confirm the Transaction agreed to on the date hereof and binding between </w:t>
      </w:r>
      <w:r>
        <w:rPr>
          <w:rFonts w:cs="Arial Narrow" w:ascii="Arial Narrow" w:hAnsi="Arial Narrow"/>
          <w:sz w:val="19"/>
        </w:rPr>
        <w:t>Sierra Pacific Power Company</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sz w:val="19"/>
        </w:rPr>
        <w:t xml:space="preserve">Enron North America Corp.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Customer to purchase and receive (</w:t>
      </w:r>
      <w:r>
        <w:rPr>
          <w:rFonts w:cs="Arial Narrow" w:ascii="Arial Narrow" w:hAnsi="Arial Narrow"/>
          <w:b/>
          <w:sz w:val="20"/>
        </w:rPr>
        <w:t>Buyer</w:t>
      </w:r>
      <w:r>
        <w:rPr>
          <w:rFonts w:cs="Arial Narrow" w:ascii="Arial Narrow" w:hAnsi="Arial Narrow"/>
          <w:sz w:val="20"/>
        </w:rPr>
        <w:t>) and Company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2"/>
        <w:tabs>
          <w:tab w:val="clear" w:pos="720"/>
          <w:tab w:val="left" w:pos="4680" w:leader="none"/>
        </w:tabs>
        <w:ind w:hanging="4680" w:end="0"/>
        <w:rPr/>
      </w:pPr>
      <w:r>
        <w:rPr/>
        <w:t>DAILY CONTRACT QUANTITY (DCQ):</w:t>
        <w:tab/>
        <w:t xml:space="preserve">4,200 MMBtu Per Day.  In the event that the Company is allocated a portion of transportation capacity on the Kern Expansion (hereafter defined) that provides for a delivered volume, which is less than the DCQ, then the DCQ shall be revised to equal that portion of the transporation capacity allocated to Company.  For the purposes of this Firm Confirmation, “Kern Expansion” shall mean that expansion of Kern River Gas Transmission Company’s (“Kern River”) pipeline system as defined in the Federal Energy Regulatory Commission’s (“FERC”) Docket No. CP01-106.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 xml:space="preserve">At the interconnect between Kern River and SOCAL, Kern River Meter # 025011, commonly known as “Wheeler Ridge”.  </w:t>
      </w:r>
    </w:p>
    <w:p>
      <w:pPr>
        <w:pStyle w:val="Normal"/>
        <w:tabs>
          <w:tab w:val="clear" w:pos="720"/>
          <w:tab w:val="left" w:pos="8640" w:leader="none"/>
        </w:tabs>
        <w:ind w:hanging="4680" w:start="4680" w:end="0"/>
        <w:jc w:val="both"/>
        <w:rPr/>
      </w:pPr>
      <w:r>
        <w:rPr>
          <w:rFonts w:cs="Arial Narrow" w:ascii="Arial Narrow" w:hAnsi="Arial Narrow"/>
          <w:sz w:val="19"/>
        </w:rPr>
        <w:t>ALTERNATIVE DELIVERY POINT(S):</w:t>
        <w:tab/>
        <w:t>Customer may request delivery of all or some portion of the DCQ to be delivered to all other points available on the Kern River pipeline system as available in accordance with the terms and conditions of (i) Company’s transportation agreement(s) with Kern River and (ii) Kern River’s FERC gas tariff (an “</w:t>
      </w:r>
      <w:r>
        <w:rPr>
          <w:rFonts w:cs="Arial Narrow" w:ascii="Arial Narrow" w:hAnsi="Arial Narrow"/>
          <w:sz w:val="19"/>
          <w:u w:val="single"/>
        </w:rPr>
        <w:t>Alternative Delivery Point</w:t>
      </w:r>
      <w:r>
        <w:rPr>
          <w:rFonts w:cs="Arial Narrow" w:ascii="Arial Narrow" w:hAnsi="Arial Narrow"/>
          <w:sz w:val="19"/>
        </w:rPr>
        <w:t xml:space="preserve">”) by providing Company notice of such request.  To nominate delivery of all or some portion of the DCQ to an Alternative Delivery Point, Customer shall provide Company with such nomination notice at least one (1) hour prior to Kern River’s nomination deadlines as set forth in Kern River’s FERC gas tariff.  </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r>
      <w:r>
        <w:rPr>
          <w:rFonts w:cs="Arial Narrow" w:ascii="Arial Narrow" w:hAnsi="Arial Narrow"/>
          <w:sz w:val="19"/>
          <w:u w:val="single"/>
        </w:rPr>
        <w:t>Natural Gas Intelligence Gas Price Index</w:t>
      </w:r>
      <w:r>
        <w:rPr>
          <w:rFonts w:cs="Arial Narrow" w:ascii="Arial Narrow" w:hAnsi="Arial Narrow"/>
          <w:sz w:val="19"/>
        </w:rPr>
        <w:t>, in the first issue of the delivery Month, in the table titled “California Border”, on the line titled “Southern California Border” minus $0.42 per MMBtu.</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August 1, 2001 and end on April 30, 2003</w:t>
      </w:r>
      <w:r>
        <w:rPr>
          <w:rFonts w:cs="Arial Narrow" w:ascii="Arial Narrow" w:hAnsi="Arial Narrow"/>
          <w:i/>
          <w:sz w:val="19"/>
        </w:rPr>
        <w:t>.</w:t>
      </w:r>
      <w:r>
        <w:rPr>
          <w:rFonts w:cs="Arial Narrow" w:ascii="Arial Narrow" w:hAnsi="Arial Narrow"/>
          <w:iCs/>
          <w:sz w:val="19"/>
        </w:rPr>
        <w:t xml:space="preserve">  In the event that the </w:t>
      </w:r>
      <w:r>
        <w:rPr>
          <w:rFonts w:cs="Arial Narrow" w:ascii="Arial Narrow" w:hAnsi="Arial Narrow"/>
          <w:sz w:val="19"/>
        </w:rPr>
        <w:t xml:space="preserve">in-service date of the Kern Expansion is delayed past August 1, 2001, then the Period of Delivery shall commence on September 1, 2001.  </w:t>
      </w:r>
      <w:r>
        <w:rPr>
          <w:rFonts w:cs="Arial Narrow" w:ascii="Arial Narrow" w:hAnsi="Arial Narrow"/>
          <w:iCs/>
          <w:sz w:val="19"/>
        </w:rPr>
        <w:t xml:space="preserve">In the event that the </w:t>
      </w:r>
      <w:r>
        <w:rPr>
          <w:rFonts w:cs="Arial Narrow" w:ascii="Arial Narrow" w:hAnsi="Arial Narrow"/>
          <w:sz w:val="19"/>
        </w:rPr>
        <w:t>in-service date of the Kern Expansion is delayed past September 1, 2001, then the Period of Delivery shall commence on October 1, 2001.</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NETTING:</w:t>
        <w:tab/>
      </w:r>
      <w:r>
        <w:rPr>
          <w:rFonts w:cs="Arial Narrow" w:ascii="Arial Narrow" w:hAnsi="Arial Narrow"/>
          <w:color w:val="000000"/>
          <w:sz w:val="19"/>
        </w:rPr>
        <w:t>After calculation of a Termination Payment in accordance with Section 3 of the Firm GTC, if the Affected Party would be owed the Termination Payment, the Notifying Party shall be entitled, at its option and in its discretion, to (i) set off against such Termination Payment any amounts due and owing by the Affected Party or any of its Affiliates to the Notifying Party or any of its Affiliates under any other natural gas, energy or other commodity or financial agreements, instruments or undertakings between the Affected Party or any of its Affiliates and the Notifying Party or any of its Affiliates.</w:t>
      </w:r>
      <w:r>
        <w:rPr>
          <w:rFonts w:cs="Arial Narrow" w:ascii="Arial Narrow" w:hAnsi="Arial Narrow"/>
          <w:color w:val="000000"/>
        </w:rPr>
        <w:t xml:space="preserve">   </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Conditions Precedent</w:t>
      </w:r>
      <w:r>
        <w:rPr>
          <w:rFonts w:cs="Arial Narrow" w:ascii="Arial Narrow" w:hAnsi="Arial Narrow"/>
          <w:sz w:val="19"/>
        </w:rPr>
        <w:t>.  Seller obligations under this Firm Confirmation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Receipt and acceptance by Kern River of (i) a final and non-appealable FERC certificate for the Kern Expansion, and (ii) all other necessary permits and regulatory approvals for construction and operation of the Kern Expansion.</w:t>
      </w:r>
    </w:p>
    <w:p>
      <w:pPr>
        <w:pStyle w:val="Normal"/>
        <w:numPr>
          <w:ilvl w:val="0"/>
          <w:numId w:val="2"/>
        </w:numPr>
        <w:jc w:val="both"/>
        <w:rPr>
          <w:rFonts w:ascii="Arial Narrow" w:hAnsi="Arial Narrow" w:cs="Arial Narrow"/>
          <w:i/>
          <w:i/>
          <w:iCs/>
          <w:sz w:val="19"/>
        </w:rPr>
      </w:pPr>
      <w:r>
        <w:rPr>
          <w:rFonts w:cs="Arial Narrow" w:ascii="Arial Narrow" w:hAnsi="Arial Narrow"/>
          <w:sz w:val="19"/>
        </w:rPr>
        <w:t>All rights of Kern River to terminate all precedent agreements and/or transporation agreements necessary for Seller to transport the DCQ on the Kern Expansion, have expired or been waived in accordance with the terms and conditions of such transportation agreements.</w:t>
      </w:r>
    </w:p>
    <w:p>
      <w:pPr>
        <w:pStyle w:val="BodyTextIndent2"/>
        <w:rPr/>
      </w:pPr>
      <w:r>
        <w:rPr/>
        <w:tab/>
        <w:tab/>
        <w:tab/>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NationsBank Tx, Account 3750494099</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SIERRA PACIFIC POWER COMPANY</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pPr>
            <w:r>
              <w:rPr>
                <w:rFonts w:cs="Arial Narrow" w:ascii="Arial Narrow" w:hAnsi="Arial Narrow"/>
                <w:sz w:val="19"/>
              </w:rPr>
              <w:t>Name: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/mnt/main-storage/datasets/enron-docs/doc/SierraPowerTA_No2f.doc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Sierra Pacific Power Company</w:t>
    </w:r>
  </w:p>
  <w:p>
    <w:pPr>
      <w:pStyle w:val="Normal"/>
      <w:rPr>
        <w:rFonts w:ascii="Arial Narrow" w:hAnsi="Arial Narrow" w:cs="Arial Narrow"/>
        <w:sz w:val="19"/>
      </w:rPr>
    </w:pPr>
    <w:r>
      <w:rPr>
        <w:rFonts w:cs="Arial Narrow" w:ascii="Arial Narrow" w:hAnsi="Arial Narrow"/>
        <w:sz w:val="19"/>
      </w:rPr>
      <w:t>April 10,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94410" cy="9874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2001-05-15T21:25:00Z</dcterms:created>
  <dc:creator>dhyvl</dc:creator>
  <dc:description/>
  <dc:language>en-CA</dc:language>
  <cp:lastModifiedBy>gnemec</cp:lastModifiedBy>
  <cp:lastPrinted>2001-04-10T15:43:00Z</cp:lastPrinted>
  <dcterms:modified xsi:type="dcterms:W3CDTF">2001-05-15T21:25:00Z</dcterms:modified>
  <cp:revision>2</cp:revision>
  <dc:subject/>
  <dc:title>June 1,  2000</dc:title>
</cp:coreProperties>
</file>