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t>Sheri Thomas</w:t>
      </w:r>
    </w:p>
    <w:p>
      <w:pPr>
        <w:pStyle w:val="Normal"/>
        <w:rPr>
          <w:b/>
          <w:sz w:val="24"/>
        </w:rPr>
      </w:pPr>
      <w:r>
        <w:rPr>
          <w:b/>
          <w:sz w:val="24"/>
        </w:rPr>
        <w:t>Accomplishments</w:t>
      </w:r>
    </w:p>
    <w:p>
      <w:pPr>
        <w:pStyle w:val="Normal"/>
        <w:rPr>
          <w:b/>
          <w:sz w:val="24"/>
        </w:rPr>
      </w:pPr>
      <w:r>
        <w:rPr>
          <w:b/>
          <w:sz w:val="24"/>
        </w:rPr>
        <w:t>July – December June 2000</w:t>
      </w:r>
    </w:p>
    <w:p>
      <w:pPr>
        <w:pStyle w:val="Normal"/>
        <w:rPr>
          <w:b/>
          <w:sz w:val="24"/>
        </w:rPr>
      </w:pPr>
      <w:r>
        <w:rPr>
          <w:b/>
          <w:sz w:val="24"/>
        </w:rPr>
      </w:r>
    </w:p>
    <w:p>
      <w:pPr>
        <w:pStyle w:val="Normal"/>
        <w:rPr>
          <w:sz w:val="24"/>
        </w:rPr>
      </w:pPr>
      <w:r>
        <w:rPr>
          <w:sz w:val="24"/>
        </w:rPr>
      </w:r>
    </w:p>
    <w:p>
      <w:pPr>
        <w:pStyle w:val="Heading3"/>
        <w:ind w:hanging="0" w:start="0"/>
        <w:rPr/>
      </w:pPr>
      <w:r>
        <w:rPr/>
        <w:t>SUMMARY of RESPONSIBILITIES</w:t>
      </w:r>
    </w:p>
    <w:p>
      <w:pPr>
        <w:pStyle w:val="Normal"/>
        <w:numPr>
          <w:ilvl w:val="0"/>
          <w:numId w:val="2"/>
        </w:numPr>
        <w:rPr>
          <w:sz w:val="24"/>
        </w:rPr>
      </w:pPr>
      <w:r>
        <w:rPr>
          <w:sz w:val="24"/>
        </w:rPr>
        <w:t xml:space="preserve">Group responsible for the day to day support of EnronOnline, Clickpaper, DealBench and Commodity Logic (recently acquired CP, DB and CL).  </w:t>
      </w:r>
    </w:p>
    <w:p>
      <w:pPr>
        <w:pStyle w:val="Normal"/>
        <w:numPr>
          <w:ilvl w:val="0"/>
          <w:numId w:val="2"/>
        </w:numPr>
        <w:rPr>
          <w:sz w:val="24"/>
        </w:rPr>
      </w:pPr>
      <w:r>
        <w:rPr>
          <w:sz w:val="24"/>
        </w:rPr>
        <w:t>EOL trading activity consists of an average of 3,787 transactions per day (increase of 98% from June 2000) worth over $266B.  This activity currently comprises over 52% of Enron’s trading activity worldwide.  Currently over 1,120 products are offered at an average daily value of $2.6B.</w:t>
      </w:r>
    </w:p>
    <w:p>
      <w:pPr>
        <w:pStyle w:val="Normal"/>
        <w:numPr>
          <w:ilvl w:val="0"/>
          <w:numId w:val="2"/>
        </w:numPr>
        <w:rPr>
          <w:sz w:val="24"/>
        </w:rPr>
      </w:pPr>
      <w:r>
        <w:rPr>
          <w:sz w:val="24"/>
        </w:rPr>
        <w:t>PCG responsibilities include:</w:t>
      </w:r>
    </w:p>
    <w:p>
      <w:pPr>
        <w:pStyle w:val="Normal"/>
        <w:numPr>
          <w:ilvl w:val="0"/>
          <w:numId w:val="16"/>
        </w:numPr>
        <w:tabs>
          <w:tab w:val="left" w:pos="720" w:leader="none"/>
        </w:tabs>
        <w:ind w:hanging="360" w:start="720" w:end="0"/>
        <w:rPr>
          <w:sz w:val="24"/>
        </w:rPr>
      </w:pPr>
      <w:r>
        <w:rPr>
          <w:sz w:val="24"/>
        </w:rPr>
        <w:t>Customer registration and set up – Coordination with Credit, Legal and Global to ensure the timeliness and accuracy of the customer profiles (for both internal and external customers)</w:t>
      </w:r>
    </w:p>
    <w:p>
      <w:pPr>
        <w:pStyle w:val="Normal"/>
        <w:numPr>
          <w:ilvl w:val="0"/>
          <w:numId w:val="16"/>
        </w:numPr>
        <w:tabs>
          <w:tab w:val="left" w:pos="720" w:leader="none"/>
        </w:tabs>
        <w:ind w:hanging="360" w:start="720" w:end="0"/>
        <w:rPr>
          <w:sz w:val="24"/>
        </w:rPr>
      </w:pPr>
      <w:r>
        <w:rPr>
          <w:sz w:val="24"/>
        </w:rPr>
        <w:t>Product Development and Documentation – Coordination with Credit, Legal, RAC, and Risk in the development of new products and language posted on the web sites to ensure product long descriptions and legal confirmations are in agreement</w:t>
      </w:r>
    </w:p>
    <w:p>
      <w:pPr>
        <w:pStyle w:val="Normal"/>
        <w:numPr>
          <w:ilvl w:val="0"/>
          <w:numId w:val="16"/>
        </w:numPr>
        <w:tabs>
          <w:tab w:val="left" w:pos="720" w:leader="none"/>
        </w:tabs>
        <w:ind w:hanging="360" w:start="720" w:end="0"/>
        <w:rPr>
          <w:sz w:val="24"/>
        </w:rPr>
      </w:pPr>
      <w:r>
        <w:rPr>
          <w:sz w:val="24"/>
        </w:rPr>
        <w:t>Management Reporting – Reporting of EOL/non-EOL activity to Ken Lay, Jeff Skilling, John Lavorato, Jeff Shankman and other top Enron executives (consists of over 14 daily, weekly and monthly reports)</w:t>
      </w:r>
    </w:p>
    <w:p>
      <w:pPr>
        <w:pStyle w:val="Normal"/>
        <w:numPr>
          <w:ilvl w:val="0"/>
          <w:numId w:val="16"/>
        </w:numPr>
        <w:tabs>
          <w:tab w:val="left" w:pos="720" w:leader="none"/>
        </w:tabs>
        <w:ind w:hanging="360" w:start="720" w:end="0"/>
        <w:rPr>
          <w:sz w:val="24"/>
        </w:rPr>
      </w:pPr>
      <w:r>
        <w:rPr>
          <w:sz w:val="24"/>
        </w:rPr>
        <w:t>Bridging/Mapping – Mapping of all data to downstream systems to reduce manual work and increase accuracy of data</w:t>
      </w:r>
    </w:p>
    <w:p>
      <w:pPr>
        <w:pStyle w:val="Normal"/>
        <w:numPr>
          <w:ilvl w:val="0"/>
          <w:numId w:val="16"/>
        </w:numPr>
        <w:tabs>
          <w:tab w:val="left" w:pos="720" w:leader="none"/>
        </w:tabs>
        <w:ind w:hanging="360" w:start="720" w:end="0"/>
        <w:rPr>
          <w:sz w:val="24"/>
        </w:rPr>
      </w:pPr>
      <w:r>
        <w:rPr>
          <w:sz w:val="24"/>
        </w:rPr>
        <w:t>Testing – Testing all new applications</w:t>
      </w:r>
    </w:p>
    <w:p>
      <w:pPr>
        <w:pStyle w:val="Normal"/>
        <w:numPr>
          <w:ilvl w:val="0"/>
          <w:numId w:val="4"/>
        </w:numPr>
        <w:rPr>
          <w:sz w:val="24"/>
        </w:rPr>
      </w:pPr>
      <w:r>
        <w:rPr>
          <w:sz w:val="24"/>
        </w:rPr>
        <w:t>Develop and maintain good working relationship with Commercial, Legal, Global and Credit to ensure teams work together to establish objectives, set priorities and meet deadlines</w:t>
      </w:r>
    </w:p>
    <w:p>
      <w:pPr>
        <w:pStyle w:val="Normal"/>
        <w:rPr>
          <w:sz w:val="24"/>
        </w:rPr>
      </w:pPr>
      <w:r>
        <w:rPr>
          <w:sz w:val="24"/>
        </w:rPr>
      </w:r>
    </w:p>
    <w:p>
      <w:pPr>
        <w:pStyle w:val="Heading3"/>
        <w:ind w:hanging="0" w:start="0"/>
        <w:rPr/>
      </w:pPr>
      <w:r>
        <w:rPr/>
        <w:t xml:space="preserve">OVERALL </w:t>
      </w:r>
      <w:r>
        <w:rPr>
          <w:i/>
        </w:rPr>
        <w:t>(see details in following sections)</w:t>
      </w:r>
    </w:p>
    <w:p>
      <w:pPr>
        <w:pStyle w:val="Normal"/>
        <w:numPr>
          <w:ilvl w:val="0"/>
          <w:numId w:val="2"/>
        </w:numPr>
        <w:rPr>
          <w:sz w:val="24"/>
        </w:rPr>
      </w:pPr>
      <w:r>
        <w:rPr>
          <w:sz w:val="24"/>
        </w:rPr>
        <w:t>Successful implementation of EnronOnline – Phase 2 (set one day trading record on the day of the launch)</w:t>
      </w:r>
    </w:p>
    <w:p>
      <w:pPr>
        <w:pStyle w:val="Normal"/>
        <w:numPr>
          <w:ilvl w:val="0"/>
          <w:numId w:val="2"/>
        </w:numPr>
        <w:rPr>
          <w:sz w:val="24"/>
        </w:rPr>
      </w:pPr>
      <w:r>
        <w:rPr>
          <w:sz w:val="24"/>
        </w:rPr>
        <w:t xml:space="preserve">Responsible for establishing and integrating Product Control Groups for Clickpaper, DealBench and Commodity Logic </w:t>
      </w:r>
    </w:p>
    <w:p>
      <w:pPr>
        <w:pStyle w:val="Normal"/>
        <w:numPr>
          <w:ilvl w:val="0"/>
          <w:numId w:val="2"/>
        </w:numPr>
        <w:rPr>
          <w:sz w:val="24"/>
        </w:rPr>
      </w:pPr>
      <w:r>
        <w:rPr>
          <w:sz w:val="24"/>
        </w:rPr>
        <w:t>EOL – current projects (Broker/Client, Exchanges, Options Manager, Direct Connect)</w:t>
      </w:r>
    </w:p>
    <w:p>
      <w:pPr>
        <w:pStyle w:val="Normal"/>
        <w:numPr>
          <w:ilvl w:val="0"/>
          <w:numId w:val="2"/>
        </w:numPr>
        <w:rPr>
          <w:sz w:val="24"/>
        </w:rPr>
      </w:pPr>
      <w:r>
        <w:rPr>
          <w:sz w:val="24"/>
        </w:rPr>
        <w:t>Overall responsibility for Third Party Exchange set-up (ICE, DynegyDirect, etc.)</w:t>
      </w:r>
    </w:p>
    <w:p>
      <w:pPr>
        <w:pStyle w:val="Normal"/>
        <w:numPr>
          <w:ilvl w:val="0"/>
          <w:numId w:val="2"/>
        </w:numPr>
        <w:rPr>
          <w:sz w:val="24"/>
        </w:rPr>
      </w:pPr>
      <w:r>
        <w:rPr>
          <w:sz w:val="24"/>
        </w:rPr>
        <w:t>IT Audit follow up</w:t>
      </w:r>
    </w:p>
    <w:p>
      <w:pPr>
        <w:pStyle w:val="Normal"/>
        <w:numPr>
          <w:ilvl w:val="0"/>
          <w:numId w:val="2"/>
        </w:numPr>
        <w:rPr>
          <w:sz w:val="24"/>
        </w:rPr>
      </w:pPr>
      <w:r>
        <w:rPr>
          <w:sz w:val="24"/>
        </w:rPr>
        <w:t>Management reporting</w:t>
      </w:r>
    </w:p>
    <w:p>
      <w:pPr>
        <w:pStyle w:val="Normal"/>
        <w:numPr>
          <w:ilvl w:val="0"/>
          <w:numId w:val="2"/>
        </w:numPr>
        <w:rPr>
          <w:sz w:val="24"/>
        </w:rPr>
      </w:pPr>
      <w:r>
        <w:rPr>
          <w:sz w:val="24"/>
        </w:rPr>
        <w:t>Disaster recovery plan – recognized need to develop</w:t>
      </w:r>
    </w:p>
    <w:p>
      <w:pPr>
        <w:pStyle w:val="Normal"/>
        <w:numPr>
          <w:ilvl w:val="0"/>
          <w:numId w:val="2"/>
        </w:numPr>
        <w:rPr>
          <w:sz w:val="24"/>
        </w:rPr>
      </w:pPr>
      <w:r>
        <w:rPr>
          <w:sz w:val="24"/>
        </w:rPr>
        <w:t>New products and countries</w:t>
      </w:r>
    </w:p>
    <w:p>
      <w:pPr>
        <w:pStyle w:val="Normal"/>
        <w:numPr>
          <w:ilvl w:val="0"/>
          <w:numId w:val="2"/>
        </w:numPr>
        <w:rPr>
          <w:sz w:val="24"/>
        </w:rPr>
      </w:pPr>
      <w:r>
        <w:rPr>
          <w:sz w:val="24"/>
        </w:rPr>
        <w:t>New applications – profiles manager</w:t>
      </w:r>
    </w:p>
    <w:p>
      <w:pPr>
        <w:pStyle w:val="Normal"/>
        <w:numPr>
          <w:ilvl w:val="0"/>
          <w:numId w:val="2"/>
        </w:numPr>
        <w:rPr>
          <w:sz w:val="24"/>
        </w:rPr>
      </w:pPr>
      <w:r>
        <w:rPr>
          <w:sz w:val="24"/>
        </w:rPr>
        <w:t>Mapping and bridging – increased success rate to downstream systems (complicated deals)</w:t>
      </w:r>
    </w:p>
    <w:p>
      <w:pPr>
        <w:pStyle w:val="Normal"/>
        <w:rPr>
          <w:sz w:val="24"/>
        </w:rPr>
      </w:pPr>
      <w:r>
        <w:rPr>
          <w:sz w:val="24"/>
        </w:rPr>
      </w:r>
    </w:p>
    <w:p>
      <w:pPr>
        <w:pStyle w:val="Heading3"/>
        <w:ind w:hanging="0" w:start="0"/>
        <w:rPr/>
      </w:pPr>
      <w:r>
        <w:rPr/>
        <w:t>EnronOnline – Phase 2 Launch</w:t>
      </w:r>
    </w:p>
    <w:p>
      <w:pPr>
        <w:pStyle w:val="Normal"/>
        <w:numPr>
          <w:ilvl w:val="0"/>
          <w:numId w:val="19"/>
        </w:numPr>
        <w:rPr>
          <w:sz w:val="24"/>
        </w:rPr>
      </w:pPr>
      <w:r>
        <w:rPr>
          <w:sz w:val="24"/>
        </w:rPr>
        <w:t>Group responsible for testing, troubleshooting and recommending improvements to new version of website</w:t>
      </w:r>
    </w:p>
    <w:p>
      <w:pPr>
        <w:pStyle w:val="Normal"/>
        <w:numPr>
          <w:ilvl w:val="0"/>
          <w:numId w:val="19"/>
        </w:numPr>
        <w:rPr>
          <w:sz w:val="24"/>
        </w:rPr>
      </w:pPr>
      <w:r>
        <w:rPr>
          <w:sz w:val="24"/>
        </w:rPr>
        <w:t>Individually reviewed all FAQs for new website and initiated recommendations (found numerous errors – including incorrect facts and grammatical errors)</w:t>
      </w:r>
    </w:p>
    <w:p>
      <w:pPr>
        <w:pStyle w:val="Normal"/>
        <w:numPr>
          <w:ilvl w:val="0"/>
          <w:numId w:val="19"/>
        </w:numPr>
        <w:rPr>
          <w:sz w:val="24"/>
        </w:rPr>
      </w:pPr>
      <w:r>
        <w:rPr>
          <w:sz w:val="24"/>
        </w:rPr>
        <w:t>Entire group (both call center and PCG) trained extensively in an effort to offer premiere customer service on “Launch Day.”  On this day, we handled over 366 calls with an average answer time of 6 seconds, with only 4 abandoned calls.</w:t>
      </w:r>
    </w:p>
    <w:p>
      <w:pPr>
        <w:pStyle w:val="Normal"/>
        <w:rPr>
          <w:sz w:val="24"/>
        </w:rPr>
      </w:pPr>
      <w:r>
        <w:rPr>
          <w:sz w:val="24"/>
        </w:rPr>
      </w:r>
    </w:p>
    <w:p>
      <w:pPr>
        <w:pStyle w:val="Normal"/>
        <w:rPr>
          <w:sz w:val="24"/>
        </w:rPr>
      </w:pPr>
      <w:r>
        <w:rPr>
          <w:sz w:val="24"/>
        </w:rPr>
      </w:r>
    </w:p>
    <w:p>
      <w:pPr>
        <w:pStyle w:val="Heading3"/>
        <w:ind w:hanging="0" w:start="0"/>
        <w:rPr/>
      </w:pPr>
      <w:r>
        <w:rPr/>
        <w:t xml:space="preserve">Integration of </w:t>
      </w:r>
      <w:r>
        <w:rPr>
          <w:i/>
        </w:rPr>
        <w:t>e</w:t>
      </w:r>
      <w:r>
        <w:rPr/>
        <w:t>Commerce Control Groups</w:t>
      </w:r>
    </w:p>
    <w:p>
      <w:pPr>
        <w:pStyle w:val="Normal"/>
        <w:numPr>
          <w:ilvl w:val="0"/>
          <w:numId w:val="8"/>
        </w:numPr>
        <w:rPr>
          <w:sz w:val="24"/>
        </w:rPr>
      </w:pPr>
      <w:r>
        <w:rPr>
          <w:sz w:val="24"/>
        </w:rPr>
        <w:t>Developed formal plan to integrate product control group and call center functions for EnronOnline, Clickpaper, DealBench and Commodity Logic to utilize EnronOnline experience, increase efficiency, and eliminate duplication of efforts</w:t>
      </w:r>
    </w:p>
    <w:p>
      <w:pPr>
        <w:pStyle w:val="Normal"/>
        <w:numPr>
          <w:ilvl w:val="0"/>
          <w:numId w:val="11"/>
        </w:numPr>
        <w:rPr>
          <w:b/>
          <w:sz w:val="24"/>
          <w:u w:val="single"/>
        </w:rPr>
      </w:pPr>
      <w:r>
        <w:rPr>
          <w:sz w:val="24"/>
        </w:rPr>
        <w:t>Clickpaper:</w:t>
      </w:r>
    </w:p>
    <w:p>
      <w:pPr>
        <w:pStyle w:val="Normal"/>
        <w:numPr>
          <w:ilvl w:val="0"/>
          <w:numId w:val="15"/>
        </w:numPr>
        <w:tabs>
          <w:tab w:val="left" w:pos="720" w:leader="none"/>
        </w:tabs>
        <w:ind w:hanging="360" w:start="720" w:end="0"/>
        <w:rPr>
          <w:b/>
          <w:sz w:val="24"/>
          <w:u w:val="single"/>
        </w:rPr>
      </w:pPr>
      <w:r>
        <w:rPr>
          <w:sz w:val="24"/>
        </w:rPr>
        <w:t>Worked with Clickpaper team to ensure successful launch</w:t>
      </w:r>
    </w:p>
    <w:p>
      <w:pPr>
        <w:pStyle w:val="Normal"/>
        <w:numPr>
          <w:ilvl w:val="0"/>
          <w:numId w:val="15"/>
        </w:numPr>
        <w:tabs>
          <w:tab w:val="left" w:pos="720" w:leader="none"/>
        </w:tabs>
        <w:ind w:hanging="360" w:start="720" w:end="0"/>
        <w:rPr>
          <w:b/>
          <w:sz w:val="24"/>
          <w:u w:val="single"/>
        </w:rPr>
      </w:pPr>
      <w:r>
        <w:rPr>
          <w:sz w:val="24"/>
        </w:rPr>
        <w:t>Assumed management of PCG (developed customer Access database, transitioned new product development, daily market launch, and reporting responsibilities from Commercial to PCG)</w:t>
      </w:r>
    </w:p>
    <w:p>
      <w:pPr>
        <w:pStyle w:val="Normal"/>
        <w:numPr>
          <w:ilvl w:val="0"/>
          <w:numId w:val="15"/>
        </w:numPr>
        <w:tabs>
          <w:tab w:val="left" w:pos="720" w:leader="none"/>
        </w:tabs>
        <w:ind w:hanging="360" w:start="720" w:end="0"/>
        <w:rPr>
          <w:b/>
          <w:sz w:val="24"/>
          <w:u w:val="single"/>
        </w:rPr>
      </w:pPr>
      <w:r>
        <w:rPr>
          <w:sz w:val="24"/>
        </w:rPr>
        <w:t>In Progress – Product Manager development, procedure manual, reporting suite, coordinating UK launch, new PA report, and new deal capture reporting and bridging</w:t>
      </w:r>
    </w:p>
    <w:p>
      <w:pPr>
        <w:pStyle w:val="Normal"/>
        <w:numPr>
          <w:ilvl w:val="0"/>
          <w:numId w:val="23"/>
        </w:numPr>
        <w:rPr>
          <w:b/>
          <w:sz w:val="24"/>
          <w:u w:val="single"/>
        </w:rPr>
      </w:pPr>
      <w:r>
        <w:rPr>
          <w:sz w:val="24"/>
        </w:rPr>
        <w:t>Commodity Logic</w:t>
      </w:r>
    </w:p>
    <w:p>
      <w:pPr>
        <w:pStyle w:val="Normal"/>
        <w:numPr>
          <w:ilvl w:val="0"/>
          <w:numId w:val="10"/>
        </w:numPr>
        <w:tabs>
          <w:tab w:val="left" w:pos="720" w:leader="none"/>
        </w:tabs>
        <w:ind w:hanging="360" w:start="720" w:end="0"/>
        <w:rPr>
          <w:b/>
          <w:sz w:val="24"/>
          <w:u w:val="single"/>
        </w:rPr>
      </w:pPr>
      <w:r>
        <w:rPr>
          <w:sz w:val="24"/>
        </w:rPr>
        <w:t>Key areas of focus – customer service, reporting, testing, call center, procedure manual</w:t>
      </w:r>
    </w:p>
    <w:p>
      <w:pPr>
        <w:pStyle w:val="Normal"/>
        <w:numPr>
          <w:ilvl w:val="0"/>
          <w:numId w:val="7"/>
        </w:numPr>
        <w:rPr>
          <w:b/>
          <w:sz w:val="24"/>
          <w:u w:val="single"/>
        </w:rPr>
      </w:pPr>
      <w:r>
        <w:rPr>
          <w:sz w:val="24"/>
        </w:rPr>
        <w:t>DealBench</w:t>
      </w:r>
    </w:p>
    <w:p>
      <w:pPr>
        <w:pStyle w:val="Normal"/>
        <w:numPr>
          <w:ilvl w:val="0"/>
          <w:numId w:val="10"/>
        </w:numPr>
        <w:tabs>
          <w:tab w:val="left" w:pos="720" w:leader="none"/>
        </w:tabs>
        <w:ind w:hanging="360" w:start="720" w:end="0"/>
        <w:rPr>
          <w:b/>
          <w:sz w:val="24"/>
          <w:u w:val="single"/>
        </w:rPr>
      </w:pPr>
      <w:r>
        <w:rPr>
          <w:sz w:val="24"/>
        </w:rPr>
        <w:t>Developing – customer service, call center, auction control room, auction training program, testing and reporting</w:t>
      </w:r>
    </w:p>
    <w:p>
      <w:pPr>
        <w:pStyle w:val="Normal"/>
        <w:rPr>
          <w:b/>
          <w:sz w:val="24"/>
          <w:u w:val="single"/>
        </w:rPr>
      </w:pPr>
      <w:r>
        <w:rPr>
          <w:b/>
          <w:sz w:val="24"/>
          <w:u w:val="single"/>
        </w:rPr>
      </w:r>
    </w:p>
    <w:p>
      <w:pPr>
        <w:pStyle w:val="Normal"/>
        <w:rPr>
          <w:b/>
          <w:sz w:val="24"/>
          <w:u w:val="single"/>
        </w:rPr>
      </w:pPr>
      <w:r>
        <w:rPr>
          <w:b/>
          <w:sz w:val="24"/>
          <w:u w:val="single"/>
        </w:rPr>
      </w:r>
    </w:p>
    <w:p>
      <w:pPr>
        <w:pStyle w:val="Heading3"/>
        <w:ind w:hanging="0" w:start="0"/>
        <w:rPr/>
      </w:pPr>
      <w:r>
        <w:rPr/>
        <w:t>EnronOnline – New Projects</w:t>
      </w:r>
    </w:p>
    <w:p>
      <w:pPr>
        <w:pStyle w:val="Normal"/>
        <w:numPr>
          <w:ilvl w:val="0"/>
          <w:numId w:val="3"/>
        </w:numPr>
        <w:rPr>
          <w:sz w:val="24"/>
        </w:rPr>
      </w:pPr>
      <w:r>
        <w:rPr>
          <w:sz w:val="24"/>
        </w:rPr>
        <w:t>Working with Commercial, IT, outside consultants and downstream groups to ensure successful launch of offering EOL products on HoustonStreet and TrueQuote, as well as allowing broker access to EOL.  Includes GUI development as well as establishing procedures to work with brokers and exchanges</w:t>
      </w:r>
    </w:p>
    <w:p>
      <w:pPr>
        <w:pStyle w:val="Normal"/>
        <w:numPr>
          <w:ilvl w:val="0"/>
          <w:numId w:val="3"/>
        </w:numPr>
        <w:rPr>
          <w:sz w:val="24"/>
        </w:rPr>
      </w:pPr>
      <w:r>
        <w:rPr>
          <w:sz w:val="24"/>
        </w:rPr>
        <w:t>Working with same groups above to ensure options manager fully tested and applicable groups are trained</w:t>
      </w:r>
    </w:p>
    <w:p>
      <w:pPr>
        <w:pStyle w:val="Normal"/>
        <w:numPr>
          <w:ilvl w:val="0"/>
          <w:numId w:val="3"/>
        </w:numPr>
        <w:rPr>
          <w:sz w:val="24"/>
        </w:rPr>
      </w:pPr>
      <w:r>
        <w:rPr>
          <w:sz w:val="24"/>
        </w:rPr>
        <w:t>Direct connect – worked with EBS to ensure call center and escalation procedures were established for direct connect customers (T1 connection)</w:t>
      </w:r>
    </w:p>
    <w:p>
      <w:pPr>
        <w:pStyle w:val="Normal"/>
        <w:rPr>
          <w:sz w:val="24"/>
        </w:rPr>
      </w:pPr>
      <w:r>
        <w:rPr>
          <w:sz w:val="24"/>
        </w:rPr>
      </w:r>
    </w:p>
    <w:p>
      <w:pPr>
        <w:pStyle w:val="Heading3"/>
        <w:ind w:hanging="0" w:start="0"/>
        <w:rPr/>
      </w:pPr>
      <w:r>
        <w:rPr/>
        <w:t>Third Party Exchanges</w:t>
      </w:r>
    </w:p>
    <w:p>
      <w:pPr>
        <w:pStyle w:val="Normal"/>
        <w:numPr>
          <w:ilvl w:val="0"/>
          <w:numId w:val="13"/>
        </w:numPr>
        <w:rPr>
          <w:sz w:val="24"/>
        </w:rPr>
      </w:pPr>
      <w:r>
        <w:rPr>
          <w:sz w:val="24"/>
        </w:rPr>
        <w:t>Appointed ‘Master’ user for all third party exchanges for all of Enron.  Legal currently drafting corporate policy dictating that all users must register through my team to obtain access to any third party trading platform</w:t>
      </w:r>
    </w:p>
    <w:p>
      <w:pPr>
        <w:pStyle w:val="Normal"/>
        <w:numPr>
          <w:ilvl w:val="0"/>
          <w:numId w:val="13"/>
        </w:numPr>
        <w:rPr>
          <w:sz w:val="24"/>
        </w:rPr>
      </w:pPr>
      <w:r>
        <w:rPr>
          <w:sz w:val="24"/>
        </w:rPr>
        <w:t>Established set up through Enron’s eRequest system to streamline set up and maintain approvals</w:t>
      </w:r>
    </w:p>
    <w:p>
      <w:pPr>
        <w:pStyle w:val="Normal"/>
        <w:rPr>
          <w:sz w:val="24"/>
        </w:rPr>
      </w:pPr>
      <w:r>
        <w:rPr>
          <w:sz w:val="24"/>
        </w:rPr>
      </w:r>
    </w:p>
    <w:p>
      <w:pPr>
        <w:pStyle w:val="Normal"/>
        <w:rPr>
          <w:sz w:val="24"/>
        </w:rPr>
      </w:pPr>
      <w:r>
        <w:rPr>
          <w:sz w:val="24"/>
        </w:rPr>
      </w:r>
    </w:p>
    <w:p>
      <w:pPr>
        <w:pStyle w:val="Heading1"/>
        <w:ind w:hanging="0" w:start="0"/>
        <w:rPr>
          <w:b/>
          <w:u w:val="single"/>
        </w:rPr>
      </w:pPr>
      <w:r>
        <w:rPr>
          <w:b/>
          <w:u w:val="single"/>
        </w:rPr>
        <w:t>IT Compliance Follow-up Audit</w:t>
      </w:r>
    </w:p>
    <w:p>
      <w:pPr>
        <w:pStyle w:val="Normal"/>
        <w:numPr>
          <w:ilvl w:val="0"/>
          <w:numId w:val="24"/>
        </w:numPr>
        <w:rPr>
          <w:sz w:val="24"/>
        </w:rPr>
      </w:pPr>
      <w:r>
        <w:rPr>
          <w:sz w:val="24"/>
        </w:rPr>
        <w:t>Sole contact for follow up audit of the PCG, which included all processes – Internal/External Customer Set Up, Removal, and Modification, Customer Access, Product Type Management, Bridge Monitoring, and Management Reporting</w:t>
      </w:r>
    </w:p>
    <w:p>
      <w:pPr>
        <w:pStyle w:val="Normal"/>
        <w:numPr>
          <w:ilvl w:val="0"/>
          <w:numId w:val="24"/>
        </w:numPr>
        <w:rPr>
          <w:sz w:val="24"/>
        </w:rPr>
      </w:pPr>
      <w:r>
        <w:rPr>
          <w:sz w:val="24"/>
        </w:rPr>
        <w:t>Worked one-on-one with Andrew Parsons on both Houston and London PCG control weaknesses and maintained communication with him on status of all items</w:t>
      </w:r>
    </w:p>
    <w:p>
      <w:pPr>
        <w:pStyle w:val="Normal"/>
        <w:numPr>
          <w:ilvl w:val="0"/>
          <w:numId w:val="24"/>
        </w:numPr>
        <w:rPr>
          <w:sz w:val="24"/>
        </w:rPr>
      </w:pPr>
      <w:r>
        <w:rPr>
          <w:sz w:val="24"/>
        </w:rPr>
        <w:t>Leading effort to clear all audit finding by early 2001 – most items require systems development.  Working with IT managers/directors to prioritize outstanding issues.</w:t>
      </w:r>
    </w:p>
    <w:p>
      <w:pPr>
        <w:pStyle w:val="Normal"/>
        <w:numPr>
          <w:ilvl w:val="0"/>
          <w:numId w:val="24"/>
        </w:numPr>
        <w:rPr>
          <w:sz w:val="24"/>
        </w:rPr>
      </w:pPr>
      <w:r>
        <w:rPr>
          <w:sz w:val="24"/>
        </w:rPr>
        <w:t>Primary contact for Arthur Andersen audit – primarily review of IT audit and detail testing EOL transactions.  Audit resulted in no significant findings</w:t>
      </w:r>
    </w:p>
    <w:p>
      <w:pPr>
        <w:pStyle w:val="Normal"/>
        <w:numPr>
          <w:ilvl w:val="0"/>
          <w:numId w:val="24"/>
        </w:numPr>
        <w:rPr>
          <w:sz w:val="24"/>
        </w:rPr>
      </w:pPr>
      <w:r>
        <w:rPr>
          <w:sz w:val="24"/>
        </w:rPr>
        <w:t>Second review of Management Report resulted in less than 1% error rate</w:t>
      </w:r>
    </w:p>
    <w:p>
      <w:pPr>
        <w:pStyle w:val="Normal"/>
        <w:rPr>
          <w:sz w:val="24"/>
        </w:rPr>
      </w:pPr>
      <w:r>
        <w:rPr>
          <w:sz w:val="24"/>
        </w:rPr>
      </w:r>
    </w:p>
    <w:p>
      <w:pPr>
        <w:pStyle w:val="Normal"/>
        <w:rPr>
          <w:sz w:val="24"/>
        </w:rPr>
      </w:pPr>
      <w:r>
        <w:rPr>
          <w:sz w:val="24"/>
        </w:rPr>
      </w:r>
    </w:p>
    <w:p>
      <w:pPr>
        <w:pStyle w:val="Heading3"/>
        <w:ind w:hanging="0" w:start="0"/>
        <w:rPr/>
      </w:pPr>
      <w:r>
        <w:rPr/>
        <w:t>Management Reporting</w:t>
      </w:r>
    </w:p>
    <w:p>
      <w:pPr>
        <w:pStyle w:val="Normal"/>
        <w:numPr>
          <w:ilvl w:val="0"/>
          <w:numId w:val="20"/>
        </w:numPr>
        <w:rPr>
          <w:sz w:val="24"/>
        </w:rPr>
      </w:pPr>
      <w:r>
        <w:rPr>
          <w:sz w:val="24"/>
        </w:rPr>
        <w:t>Team responsible for the timely and accurate distribution of daily management report to all executive level Enron management (currently consists of over 5,400 transactions per day, 15 countries, 16 currencies, and countless unit of measure conversions)</w:t>
      </w:r>
    </w:p>
    <w:p>
      <w:pPr>
        <w:pStyle w:val="Normal"/>
        <w:numPr>
          <w:ilvl w:val="0"/>
          <w:numId w:val="18"/>
        </w:numPr>
        <w:tabs>
          <w:tab w:val="left" w:pos="720" w:leader="none"/>
        </w:tabs>
        <w:ind w:hanging="360" w:start="720" w:end="0"/>
        <w:rPr>
          <w:sz w:val="24"/>
        </w:rPr>
      </w:pPr>
      <w:r>
        <w:rPr>
          <w:sz w:val="24"/>
        </w:rPr>
        <w:t xml:space="preserve">Prepared new and improved format of management report, and received approval to limit distribution of detailed report from daily to weekly.  Saved approximately 4 hours per day of processing time to allow reporting group time to focus on auditing and reasonableness checks during the week.    </w:t>
      </w:r>
    </w:p>
    <w:p>
      <w:pPr>
        <w:pStyle w:val="Normal"/>
        <w:numPr>
          <w:ilvl w:val="0"/>
          <w:numId w:val="18"/>
        </w:numPr>
        <w:tabs>
          <w:tab w:val="left" w:pos="720" w:leader="none"/>
        </w:tabs>
        <w:ind w:hanging="360" w:start="720" w:end="0"/>
        <w:rPr>
          <w:sz w:val="24"/>
        </w:rPr>
      </w:pPr>
      <w:r>
        <w:rPr>
          <w:sz w:val="24"/>
        </w:rPr>
        <w:t xml:space="preserve">Second audit proved 99% accuracy rate of values reported.  All corrections were made within one week and report daily report updated </w:t>
      </w:r>
    </w:p>
    <w:p>
      <w:pPr>
        <w:pStyle w:val="Normal"/>
        <w:numPr>
          <w:ilvl w:val="0"/>
          <w:numId w:val="20"/>
        </w:numPr>
        <w:rPr>
          <w:sz w:val="24"/>
        </w:rPr>
      </w:pPr>
      <w:r>
        <w:rPr>
          <w:sz w:val="24"/>
        </w:rPr>
        <w:t>Coordination and supervision of the preparation of ad hoc reports for upper management and trading directors (Jeff Shankman, John Lavorato, etc)</w:t>
      </w:r>
    </w:p>
    <w:p>
      <w:pPr>
        <w:pStyle w:val="Normal"/>
        <w:numPr>
          <w:ilvl w:val="0"/>
          <w:numId w:val="20"/>
        </w:numPr>
        <w:rPr>
          <w:sz w:val="24"/>
        </w:rPr>
      </w:pPr>
      <w:r>
        <w:rPr>
          <w:sz w:val="24"/>
        </w:rPr>
        <w:t>Data Mart in development to consolidate all Enron trading worldwide to facilitate daily report and provide the required information on a timely, more accurate basis.  Business requirements include “garbage checks” of data prior to reporting.  Estimate to complete – 1 week (parallel testing in process).</w:t>
      </w:r>
    </w:p>
    <w:p>
      <w:pPr>
        <w:pStyle w:val="Normal"/>
        <w:rPr>
          <w:sz w:val="24"/>
        </w:rPr>
      </w:pPr>
      <w:r>
        <w:rPr>
          <w:sz w:val="24"/>
        </w:rPr>
      </w:r>
    </w:p>
    <w:p>
      <w:pPr>
        <w:pStyle w:val="Normal"/>
        <w:rPr>
          <w:sz w:val="24"/>
        </w:rPr>
      </w:pPr>
      <w:r>
        <w:rPr>
          <w:sz w:val="24"/>
        </w:rPr>
      </w:r>
    </w:p>
    <w:p>
      <w:pPr>
        <w:pStyle w:val="Heading2"/>
        <w:ind w:hanging="0" w:start="0"/>
        <w:rPr>
          <w:sz w:val="24"/>
        </w:rPr>
      </w:pPr>
      <w:r>
        <w:rPr>
          <w:sz w:val="24"/>
        </w:rPr>
        <w:t>Process Improvements/Other</w:t>
      </w:r>
    </w:p>
    <w:p>
      <w:pPr>
        <w:pStyle w:val="Normal"/>
        <w:numPr>
          <w:ilvl w:val="0"/>
          <w:numId w:val="21"/>
        </w:numPr>
        <w:rPr>
          <w:sz w:val="24"/>
        </w:rPr>
      </w:pPr>
      <w:r>
        <w:rPr>
          <w:sz w:val="24"/>
        </w:rPr>
        <w:t>Recognized the need to develop disaster recovery plan for control group and call center.  Plan in process – should be complete before year end</w:t>
      </w:r>
    </w:p>
    <w:p>
      <w:pPr>
        <w:pStyle w:val="Normal"/>
        <w:numPr>
          <w:ilvl w:val="0"/>
          <w:numId w:val="21"/>
        </w:numPr>
        <w:rPr>
          <w:sz w:val="24"/>
        </w:rPr>
      </w:pPr>
      <w:r>
        <w:rPr>
          <w:sz w:val="24"/>
        </w:rPr>
        <w:t>Maintained IT wish list for PCG – time savings, control weaknesses, etc.  Working with Senior IT staff to prioritize and obtain resources to develop enhancements</w:t>
      </w:r>
    </w:p>
    <w:p>
      <w:pPr>
        <w:pStyle w:val="Normal"/>
        <w:rPr>
          <w:b/>
          <w:sz w:val="24"/>
          <w:u w:val="single"/>
        </w:rPr>
      </w:pPr>
      <w:r>
        <w:rPr>
          <w:b/>
          <w:sz w:val="24"/>
          <w:u w:val="single"/>
        </w:rPr>
      </w:r>
    </w:p>
    <w:p>
      <w:pPr>
        <w:pStyle w:val="Normal"/>
        <w:rPr>
          <w:b/>
          <w:sz w:val="24"/>
          <w:u w:val="single"/>
        </w:rPr>
      </w:pPr>
      <w:r>
        <w:rPr>
          <w:b/>
          <w:sz w:val="24"/>
          <w:u w:val="single"/>
        </w:rPr>
      </w:r>
    </w:p>
    <w:p>
      <w:pPr>
        <w:pStyle w:val="Heading3"/>
        <w:ind w:hanging="0" w:start="0"/>
        <w:rPr/>
      </w:pPr>
      <w:r>
        <w:rPr/>
        <w:t xml:space="preserve">New Products/Countries </w:t>
      </w:r>
    </w:p>
    <w:p>
      <w:pPr>
        <w:pStyle w:val="Normal"/>
        <w:numPr>
          <w:ilvl w:val="0"/>
          <w:numId w:val="17"/>
        </w:numPr>
        <w:rPr>
          <w:sz w:val="24"/>
        </w:rPr>
      </w:pPr>
      <w:r>
        <w:rPr>
          <w:sz w:val="24"/>
        </w:rPr>
        <w:t>Team supported the launch of several new products and countries, including:</w:t>
      </w:r>
    </w:p>
    <w:p>
      <w:pPr>
        <w:pStyle w:val="Normal"/>
        <w:numPr>
          <w:ilvl w:val="0"/>
          <w:numId w:val="12"/>
        </w:numPr>
        <w:tabs>
          <w:tab w:val="left" w:pos="720" w:leader="none"/>
        </w:tabs>
        <w:ind w:hanging="360" w:start="720" w:end="0"/>
        <w:rPr>
          <w:sz w:val="24"/>
        </w:rPr>
      </w:pPr>
      <w:r>
        <w:rPr>
          <w:sz w:val="24"/>
        </w:rPr>
        <w:t>Liquids financial spreads</w:t>
      </w:r>
    </w:p>
    <w:p>
      <w:pPr>
        <w:pStyle w:val="Normal"/>
        <w:numPr>
          <w:ilvl w:val="0"/>
          <w:numId w:val="12"/>
        </w:numPr>
        <w:tabs>
          <w:tab w:val="left" w:pos="720" w:leader="none"/>
        </w:tabs>
        <w:ind w:hanging="360" w:start="720" w:end="0"/>
        <w:rPr>
          <w:sz w:val="24"/>
        </w:rPr>
      </w:pPr>
      <w:r>
        <w:rPr>
          <w:sz w:val="24"/>
        </w:rPr>
        <w:t>Knock-in power options</w:t>
      </w:r>
    </w:p>
    <w:p>
      <w:pPr>
        <w:pStyle w:val="Normal"/>
        <w:numPr>
          <w:ilvl w:val="0"/>
          <w:numId w:val="12"/>
        </w:numPr>
        <w:tabs>
          <w:tab w:val="left" w:pos="720" w:leader="none"/>
        </w:tabs>
        <w:ind w:hanging="360" w:start="720" w:end="0"/>
        <w:rPr>
          <w:sz w:val="24"/>
        </w:rPr>
      </w:pPr>
      <w:r>
        <w:rPr>
          <w:sz w:val="24"/>
        </w:rPr>
        <w:t>Restricted gas products</w:t>
      </w:r>
    </w:p>
    <w:p>
      <w:pPr>
        <w:pStyle w:val="Normal"/>
        <w:numPr>
          <w:ilvl w:val="0"/>
          <w:numId w:val="12"/>
        </w:numPr>
        <w:tabs>
          <w:tab w:val="left" w:pos="720" w:leader="none"/>
        </w:tabs>
        <w:ind w:hanging="360" w:start="720" w:end="0"/>
        <w:rPr>
          <w:sz w:val="24"/>
        </w:rPr>
      </w:pPr>
      <w:r>
        <w:rPr>
          <w:sz w:val="24"/>
        </w:rPr>
        <w:t>Steel</w:t>
      </w:r>
    </w:p>
    <w:p>
      <w:pPr>
        <w:pStyle w:val="Normal"/>
        <w:numPr>
          <w:ilvl w:val="0"/>
          <w:numId w:val="12"/>
        </w:numPr>
        <w:tabs>
          <w:tab w:val="left" w:pos="720" w:leader="none"/>
        </w:tabs>
        <w:ind w:hanging="360" w:start="720" w:end="0"/>
        <w:rPr>
          <w:sz w:val="24"/>
        </w:rPr>
      </w:pPr>
      <w:r>
        <w:rPr>
          <w:sz w:val="24"/>
        </w:rPr>
        <w:t>Capacity</w:t>
      </w:r>
    </w:p>
    <w:p>
      <w:pPr>
        <w:pStyle w:val="Normal"/>
        <w:numPr>
          <w:ilvl w:val="0"/>
          <w:numId w:val="12"/>
        </w:numPr>
        <w:tabs>
          <w:tab w:val="left" w:pos="720" w:leader="none"/>
        </w:tabs>
        <w:ind w:hanging="360" w:start="720" w:end="0"/>
        <w:rPr>
          <w:sz w:val="24"/>
        </w:rPr>
      </w:pPr>
      <w:r>
        <w:rPr>
          <w:sz w:val="24"/>
        </w:rPr>
        <w:t xml:space="preserve">Swing Gas </w:t>
      </w:r>
    </w:p>
    <w:p>
      <w:pPr>
        <w:pStyle w:val="Normal"/>
        <w:numPr>
          <w:ilvl w:val="0"/>
          <w:numId w:val="12"/>
        </w:numPr>
        <w:tabs>
          <w:tab w:val="left" w:pos="720" w:leader="none"/>
        </w:tabs>
        <w:ind w:hanging="360" w:start="720" w:end="0"/>
        <w:rPr>
          <w:sz w:val="24"/>
        </w:rPr>
      </w:pPr>
      <w:r>
        <w:rPr>
          <w:sz w:val="24"/>
        </w:rPr>
        <w:t>Super peak and weekend gas products</w:t>
      </w:r>
    </w:p>
    <w:p>
      <w:pPr>
        <w:pStyle w:val="Normal"/>
        <w:numPr>
          <w:ilvl w:val="0"/>
          <w:numId w:val="12"/>
        </w:numPr>
        <w:tabs>
          <w:tab w:val="left" w:pos="720" w:leader="none"/>
        </w:tabs>
        <w:ind w:hanging="360" w:start="720" w:end="0"/>
        <w:rPr>
          <w:sz w:val="24"/>
        </w:rPr>
      </w:pPr>
      <w:r>
        <w:rPr>
          <w:sz w:val="24"/>
        </w:rPr>
        <w:t>Australian, Japanese and Hong Kong weather</w:t>
      </w:r>
    </w:p>
    <w:p>
      <w:pPr>
        <w:pStyle w:val="Normal"/>
        <w:numPr>
          <w:ilvl w:val="0"/>
          <w:numId w:val="12"/>
        </w:numPr>
        <w:tabs>
          <w:tab w:val="left" w:pos="720" w:leader="none"/>
        </w:tabs>
        <w:ind w:hanging="360" w:start="720" w:end="0"/>
        <w:rPr>
          <w:sz w:val="24"/>
        </w:rPr>
      </w:pPr>
      <w:r>
        <w:rPr>
          <w:sz w:val="24"/>
        </w:rPr>
        <w:t>Argentina gas</w:t>
      </w:r>
    </w:p>
    <w:p>
      <w:pPr>
        <w:pStyle w:val="Normal"/>
        <w:numPr>
          <w:ilvl w:val="0"/>
          <w:numId w:val="12"/>
        </w:numPr>
        <w:tabs>
          <w:tab w:val="left" w:pos="720" w:leader="none"/>
        </w:tabs>
        <w:ind w:hanging="360" w:start="720" w:end="0"/>
        <w:rPr>
          <w:sz w:val="24"/>
        </w:rPr>
      </w:pPr>
      <w:r>
        <w:rPr>
          <w:sz w:val="24"/>
        </w:rPr>
        <w:t>PJM power demand</w:t>
      </w:r>
    </w:p>
    <w:p>
      <w:pPr>
        <w:pStyle w:val="Normal"/>
        <w:numPr>
          <w:ilvl w:val="0"/>
          <w:numId w:val="12"/>
        </w:numPr>
        <w:tabs>
          <w:tab w:val="left" w:pos="720" w:leader="none"/>
        </w:tabs>
        <w:ind w:hanging="360" w:start="720" w:end="0"/>
        <w:rPr>
          <w:sz w:val="24"/>
        </w:rPr>
      </w:pPr>
      <w:r>
        <w:rPr>
          <w:sz w:val="24"/>
        </w:rPr>
        <w:t>FX transactions</w:t>
      </w:r>
    </w:p>
    <w:p>
      <w:pPr>
        <w:pStyle w:val="Normal"/>
        <w:numPr>
          <w:ilvl w:val="0"/>
          <w:numId w:val="5"/>
        </w:numPr>
        <w:rPr>
          <w:b/>
          <w:sz w:val="24"/>
          <w:u w:val="single"/>
        </w:rPr>
      </w:pPr>
      <w:r>
        <w:rPr>
          <w:sz w:val="24"/>
        </w:rPr>
        <w:t>Successfully documented, tested and created customer profiles for over 20 new product types, documented, mapped and tested 120 locations, 20 indexes, and 80 risk books</w:t>
      </w:r>
    </w:p>
    <w:p>
      <w:pPr>
        <w:pStyle w:val="Normal"/>
        <w:rPr>
          <w:b/>
          <w:sz w:val="24"/>
          <w:u w:val="single"/>
        </w:rPr>
      </w:pPr>
      <w:r>
        <w:rPr>
          <w:b/>
          <w:sz w:val="24"/>
          <w:u w:val="single"/>
        </w:rPr>
      </w:r>
    </w:p>
    <w:p>
      <w:pPr>
        <w:pStyle w:val="Normal"/>
        <w:rPr>
          <w:b/>
          <w:sz w:val="24"/>
          <w:u w:val="single"/>
        </w:rPr>
      </w:pPr>
      <w:r>
        <w:rPr>
          <w:b/>
          <w:sz w:val="24"/>
          <w:u w:val="single"/>
        </w:rPr>
        <w:t>New Applications/Testing</w:t>
      </w:r>
    </w:p>
    <w:p>
      <w:pPr>
        <w:pStyle w:val="Normal"/>
        <w:numPr>
          <w:ilvl w:val="0"/>
          <w:numId w:val="6"/>
        </w:numPr>
        <w:rPr>
          <w:sz w:val="24"/>
        </w:rPr>
      </w:pPr>
      <w:r>
        <w:rPr>
          <w:sz w:val="24"/>
        </w:rPr>
        <w:t xml:space="preserve">Profiles manager – Application on hold during phase 2 development.  Working with IT and Commercial team to push final development before year end.  </w:t>
      </w:r>
    </w:p>
    <w:p>
      <w:pPr>
        <w:pStyle w:val="Normal"/>
        <w:numPr>
          <w:ilvl w:val="0"/>
          <w:numId w:val="6"/>
        </w:numPr>
        <w:rPr>
          <w:sz w:val="24"/>
        </w:rPr>
      </w:pPr>
      <w:r>
        <w:rPr>
          <w:sz w:val="24"/>
        </w:rPr>
        <w:t xml:space="preserve">Team responsible for testing all new applications to ensure updates to EOL are accurate </w:t>
      </w:r>
    </w:p>
    <w:p>
      <w:pPr>
        <w:pStyle w:val="Normal"/>
        <w:numPr>
          <w:ilvl w:val="0"/>
          <w:numId w:val="6"/>
        </w:numPr>
        <w:rPr>
          <w:sz w:val="24"/>
        </w:rPr>
      </w:pPr>
      <w:r>
        <w:rPr>
          <w:sz w:val="24"/>
        </w:rPr>
        <w:t>Team responsible for testing all new products to ensure bridging/mapping accurate</w:t>
      </w:r>
    </w:p>
    <w:p>
      <w:pPr>
        <w:pStyle w:val="Normal"/>
        <w:rPr>
          <w:b/>
          <w:sz w:val="24"/>
          <w:u w:val="single"/>
        </w:rPr>
      </w:pPr>
      <w:r>
        <w:rPr>
          <w:b/>
          <w:sz w:val="24"/>
          <w:u w:val="single"/>
        </w:rPr>
      </w:r>
    </w:p>
    <w:p>
      <w:pPr>
        <w:pStyle w:val="Normal"/>
        <w:rPr>
          <w:b/>
          <w:sz w:val="24"/>
          <w:u w:val="single"/>
        </w:rPr>
      </w:pPr>
      <w:r>
        <w:rPr>
          <w:b/>
          <w:sz w:val="24"/>
          <w:u w:val="single"/>
        </w:rPr>
        <w:t>Global Data Mapping and Bridging</w:t>
      </w:r>
    </w:p>
    <w:p>
      <w:pPr>
        <w:pStyle w:val="Normal"/>
        <w:numPr>
          <w:ilvl w:val="0"/>
          <w:numId w:val="14"/>
        </w:numPr>
        <w:rPr>
          <w:b/>
          <w:sz w:val="24"/>
          <w:u w:val="single"/>
        </w:rPr>
      </w:pPr>
      <w:r>
        <w:rPr>
          <w:sz w:val="24"/>
        </w:rPr>
        <w:t>Team responsible for bridging and mapping of all data from EnronOnline to downstream systems (TAGG, Enpower, Sitara).  This resulted in automation of 99% of the deals in 2000</w:t>
      </w:r>
    </w:p>
    <w:p>
      <w:pPr>
        <w:pStyle w:val="Normal"/>
        <w:numPr>
          <w:ilvl w:val="0"/>
          <w:numId w:val="14"/>
        </w:numPr>
        <w:rPr>
          <w:b/>
          <w:sz w:val="24"/>
          <w:u w:val="single"/>
        </w:rPr>
      </w:pPr>
      <w:r>
        <w:rPr>
          <w:sz w:val="24"/>
        </w:rPr>
        <w:t>Continue to review bridging statistics to further reduce manual work and automate transactions to downstream systems – during last six months, we automated bridging of multi-system deals and multi-legged deals (two – four legs).</w:t>
      </w:r>
    </w:p>
    <w:p>
      <w:pPr>
        <w:pStyle w:val="Normal"/>
        <w:numPr>
          <w:ilvl w:val="0"/>
          <w:numId w:val="9"/>
        </w:numPr>
        <w:jc w:val="both"/>
        <w:rPr>
          <w:sz w:val="24"/>
        </w:rPr>
      </w:pPr>
      <w:r>
        <w:rPr>
          <w:sz w:val="24"/>
        </w:rPr>
        <w:t xml:space="preserve">Met with Richard Birchfield to emphasize the importance of bridging and the lack of consistent support from the various teams – sense of urgency has improved greatly over the past several months – we now have pagers for escalation 24 hours/day. </w:t>
      </w:r>
    </w:p>
    <w:p>
      <w:pPr>
        <w:pStyle w:val="Normal"/>
        <w:numPr>
          <w:ilvl w:val="0"/>
          <w:numId w:val="9"/>
        </w:numPr>
        <w:jc w:val="both"/>
        <w:rPr>
          <w:sz w:val="24"/>
        </w:rPr>
      </w:pPr>
      <w:r>
        <w:rPr>
          <w:sz w:val="24"/>
        </w:rPr>
        <w:t xml:space="preserve">Liaison with commercial, risk management, and logistic groups to complete location, index, book &amp; trader mapping from EOL to Tagg, Enpower, and Sitara using Global Facilities, Global Counter-parties, and ERMS. </w:t>
      </w:r>
    </w:p>
    <w:p>
      <w:pPr>
        <w:pStyle w:val="Normal"/>
        <w:numPr>
          <w:ilvl w:val="0"/>
          <w:numId w:val="9"/>
        </w:numPr>
        <w:rPr>
          <w:b/>
          <w:sz w:val="24"/>
          <w:u w:val="single"/>
        </w:rPr>
      </w:pPr>
      <w:r>
        <w:rPr>
          <w:sz w:val="24"/>
        </w:rPr>
        <w:t>Working with Thunderball team and the weather desk to automate deals into the new systems</w:t>
      </w:r>
    </w:p>
    <w:p>
      <w:pPr>
        <w:pStyle w:val="Normal"/>
        <w:rPr>
          <w:b/>
          <w:sz w:val="24"/>
          <w:u w:val="single"/>
        </w:rPr>
      </w:pPr>
      <w:r>
        <w:rPr>
          <w:b/>
          <w:sz w:val="24"/>
          <w:u w:val="single"/>
        </w:rPr>
      </w:r>
    </w:p>
    <w:p>
      <w:pPr>
        <w:pStyle w:val="Normal"/>
        <w:rPr>
          <w:b/>
          <w:sz w:val="24"/>
          <w:u w:val="single"/>
        </w:rPr>
      </w:pPr>
      <w:r>
        <w:rPr>
          <w:b/>
          <w:sz w:val="24"/>
          <w:u w:val="single"/>
        </w:rPr>
        <w:t>EOL Call Center</w:t>
      </w:r>
    </w:p>
    <w:p>
      <w:pPr>
        <w:pStyle w:val="Normal"/>
        <w:numPr>
          <w:ilvl w:val="0"/>
          <w:numId w:val="22"/>
        </w:numPr>
        <w:rPr>
          <w:sz w:val="24"/>
        </w:rPr>
      </w:pPr>
      <w:r>
        <w:rPr>
          <w:sz w:val="24"/>
        </w:rPr>
        <w:t xml:space="preserve">Primary point of contact for internal and external users of EnronOnline (12 countries and over 3,000 users per day) </w:t>
      </w:r>
    </w:p>
    <w:p>
      <w:pPr>
        <w:pStyle w:val="Normal"/>
        <w:numPr>
          <w:ilvl w:val="0"/>
          <w:numId w:val="22"/>
        </w:numPr>
        <w:rPr>
          <w:sz w:val="24"/>
        </w:rPr>
      </w:pPr>
      <w:r>
        <w:rPr>
          <w:sz w:val="24"/>
        </w:rPr>
        <w:t>Integrated  Clickpaper, Commodity Logic and DealBench into call center</w:t>
      </w:r>
    </w:p>
    <w:p>
      <w:pPr>
        <w:pStyle w:val="Normal"/>
        <w:numPr>
          <w:ilvl w:val="0"/>
          <w:numId w:val="22"/>
        </w:numPr>
        <w:rPr>
          <w:sz w:val="24"/>
        </w:rPr>
      </w:pPr>
      <w:r>
        <w:rPr>
          <w:sz w:val="24"/>
        </w:rPr>
        <w:t>Created revised escalation procedures for Call Center (due to IT reorganization)</w:t>
      </w:r>
    </w:p>
    <w:p>
      <w:pPr>
        <w:pStyle w:val="Normal"/>
        <w:numPr>
          <w:ilvl w:val="0"/>
          <w:numId w:val="22"/>
        </w:numPr>
        <w:rPr>
          <w:sz w:val="24"/>
        </w:rPr>
      </w:pPr>
      <w:r>
        <w:rPr>
          <w:sz w:val="24"/>
        </w:rPr>
        <w:t>Work with IT department to ensure timely resolution of customer issues</w:t>
      </w:r>
    </w:p>
    <w:p>
      <w:pPr>
        <w:pStyle w:val="Normal"/>
        <w:numPr>
          <w:ilvl w:val="0"/>
          <w:numId w:val="22"/>
        </w:numPr>
        <w:rPr>
          <w:sz w:val="24"/>
        </w:rPr>
      </w:pPr>
      <w:r>
        <w:rPr>
          <w:sz w:val="24"/>
        </w:rPr>
        <w:t>Worked with SAP Help Desk to make recommendations, and offer solutions on how to set up and manager call center</w:t>
      </w:r>
    </w:p>
    <w:p>
      <w:pPr>
        <w:pStyle w:val="Normal"/>
        <w:numPr>
          <w:ilvl w:val="0"/>
          <w:numId w:val="22"/>
        </w:numPr>
        <w:rPr>
          <w:sz w:val="24"/>
        </w:rPr>
      </w:pPr>
      <w:r>
        <w:rPr>
          <w:sz w:val="24"/>
        </w:rPr>
        <w:t xml:space="preserve">In progress – revising PCG Intranet site  </w:t>
      </w:r>
    </w:p>
    <w:p>
      <w:pPr>
        <w:pStyle w:val="Normal"/>
        <w:rPr>
          <w:b/>
          <w:sz w:val="24"/>
          <w:u w:val="single"/>
        </w:rPr>
      </w:pPr>
      <w:r>
        <w:rPr>
          <w:b/>
          <w:sz w:val="24"/>
          <w:u w:val="single"/>
        </w:rPr>
      </w:r>
    </w:p>
    <w:p>
      <w:pPr>
        <w:pStyle w:val="Normal"/>
        <w:rPr>
          <w:b/>
          <w:sz w:val="24"/>
          <w:u w:val="single"/>
        </w:rPr>
      </w:pPr>
      <w:r>
        <w:rPr>
          <w:b/>
          <w:sz w:val="24"/>
          <w:u w:val="single"/>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lang w:eastAsia="en-US"/>
      </w:rPr>
      <w:fldChar w:fldCharType="begin"/>
    </w:r>
    <w:r>
      <w:rPr>
        <w:rStyle w:val="PageNumber"/>
        <w:lang w:eastAsia="en-US"/>
      </w:rPr>
      <w:instrText xml:space="preserve"> AUTHOR </w:instrText>
    </w:r>
    <w:r>
      <w:rPr>
        <w:rStyle w:val="PageNumber"/>
        <w:lang w:eastAsia="en-US"/>
      </w:rPr>
      <w:fldChar w:fldCharType="separate"/>
    </w:r>
    <w:r>
      <w:rPr>
        <w:rStyle w:val="PageNumber"/>
        <w:lang w:eastAsia="en-US"/>
      </w:rPr>
      <w:t>sthomas</w:t>
    </w:r>
    <w:r>
      <w:rPr>
        <w:rStyle w:val="PageNumber"/>
        <w:lang w:eastAsia="en-US"/>
      </w:rPr>
      <w:fldChar w:fldCharType="end"/>
    </w:r>
    <w:r>
      <w:rPr>
        <w:rStyle w:val="PageNumber"/>
        <w:lang w:eastAsia="en-US"/>
      </w:rPr>
      <w:tab/>
      <w:t xml:space="preserve">Page </w:t>
    </w: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Pr>
        <w:rStyle w:val="PageNumber"/>
        <w:lang w:eastAsia="en-US"/>
      </w:rPr>
      <w:t>4</w:t>
    </w:r>
    <w:r>
      <w:rPr>
        <w:rStyle w:val="PageNumber"/>
        <w:lang w:eastAsia="en-US"/>
      </w:rPr>
      <w:fldChar w:fldCharType="end"/>
    </w:r>
    <w:r>
      <w:rPr>
        <w:rStyle w:val="PageNumber"/>
        <w:lang w:eastAsia="en-US"/>
      </w:rPr>
      <w:tab/>
    </w:r>
    <w:r>
      <w:rPr>
        <w:rStyle w:val="PageNumber"/>
        <w:lang w:eastAsia="en-US"/>
      </w:rPr>
      <w:fldChar w:fldCharType="begin"/>
    </w:r>
    <w:r>
      <w:rPr>
        <w:rStyle w:val="PageNumber"/>
        <w:lang w:eastAsia="en-US"/>
      </w:rPr>
      <w:instrText xml:space="preserve"> DATE \@"M/d/yyyy" </w:instrText>
    </w:r>
    <w:r>
      <w:rPr>
        <w:rStyle w:val="PageNumber"/>
        <w:lang w:eastAsia="en-US"/>
      </w:rPr>
      <w:fldChar w:fldCharType="separate"/>
    </w:r>
    <w:r>
      <w:rPr>
        <w:rStyle w:val="PageNumber"/>
        <w:lang w:eastAsia="en-US"/>
      </w:rPr>
      <w:t>9/28/2025</w:t>
    </w:r>
    <w:r>
      <w:rPr>
        <w:rStyle w:val="PageNumber"/>
        <w:lang w:eastAsia="en-US"/>
      </w:rPr>
      <w:fldChar w:fldCharType="end"/>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color w:val="auto"/>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Symbol" w:hAnsi="Symbol" w:cs="Symbol" w:hint="default"/>
        <w:color w:val="auto"/>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color w:val="auto"/>
      </w:rPr>
    </w:lvl>
  </w:abstractNum>
  <w:abstractNum w:abstractNumId="16">
    <w:lvl w:ilvl="0">
      <w:start w:val="1"/>
      <w:numFmt w:val="bullet"/>
      <w:lvlText w:val=""/>
      <w:lvlJc w:val="start"/>
      <w:pPr>
        <w:tabs>
          <w:tab w:val="num" w:pos="360"/>
        </w:tabs>
        <w:ind w:start="360" w:hanging="360"/>
      </w:pPr>
      <w:rPr>
        <w:rFonts w:ascii="Symbol" w:hAnsi="Symbol" w:cs="Symbol" w:hint="default"/>
        <w:color w:val="auto"/>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color w:val="auto"/>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color w:val="auto"/>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outlineLvl w:val="2"/>
    </w:pPr>
    <w:rPr>
      <w:b/>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color w:val="auto"/>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color w:val="auto"/>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Symbol" w:hAnsi="Symbol" w:cs="Symbol"/>
      <w:color w:val="auto"/>
    </w:rPr>
  </w:style>
  <w:style w:type="character" w:styleId="WW8Num19z0">
    <w:name w:val="WW8Num19z0"/>
    <w:qFormat/>
    <w:rPr>
      <w:rFonts w:ascii="Symbol" w:hAnsi="Symbol" w:cs="Symbol"/>
    </w:rPr>
  </w:style>
  <w:style w:type="character" w:styleId="WW8Num20z0">
    <w:name w:val="WW8Num20z0"/>
    <w:qFormat/>
    <w:rPr>
      <w:rFonts w:ascii="Symbol" w:hAnsi="Symbol" w:cs="Symbol"/>
      <w:color w:val="auto"/>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color w:val="auto"/>
    </w:rPr>
  </w:style>
  <w:style w:type="character" w:styleId="WW8Num25z0">
    <w:name w:val="WW8Num25z0"/>
    <w:qFormat/>
    <w:rPr>
      <w:rFonts w:ascii="Symbol" w:hAnsi="Symbol" w:cs="Symbol"/>
      <w:color w:val="auto"/>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rPr>
  </w:style>
  <w:style w:type="character" w:styleId="WW8Num34z0">
    <w:name w:val="WW8Num34z0"/>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color w:val="auto"/>
    </w:rPr>
  </w:style>
  <w:style w:type="character" w:styleId="WW8Num39z0">
    <w:name w:val="WW8Num39z0"/>
    <w:qFormat/>
    <w:rPr>
      <w:rFonts w:ascii="Symbol" w:hAnsi="Symbol" w:cs="Symbol"/>
      <w:color w:val="auto"/>
    </w:rPr>
  </w:style>
  <w:style w:type="character" w:styleId="WW8Num40z0">
    <w:name w:val="WW8Num40z0"/>
    <w:qFormat/>
    <w:rPr>
      <w:rFonts w:ascii="Symbol" w:hAnsi="Symbol" w:cs="Symbol"/>
    </w:rPr>
  </w:style>
  <w:style w:type="character" w:styleId="WW8Num41z0">
    <w:name w:val="WW8Num41z0"/>
    <w:qFormat/>
    <w:rPr>
      <w:rFonts w:ascii="Wingdings" w:hAnsi="Wingdings" w:cs="Wingdings"/>
    </w:rPr>
  </w:style>
  <w:style w:type="character" w:styleId="WW8Num42z0">
    <w:name w:val="WW8Num42z0"/>
    <w:qFormat/>
    <w:rPr>
      <w:rFonts w:ascii="Symbol" w:hAnsi="Symbol" w:cs="Symbol"/>
    </w:rPr>
  </w:style>
  <w:style w:type="character" w:styleId="WW8Num43z0">
    <w:name w:val="WW8Num43z0"/>
    <w:qFormat/>
    <w:rPr>
      <w:rFonts w:ascii="Symbol" w:hAnsi="Symbol" w:cs="Symbol"/>
      <w:color w:val="auto"/>
    </w:rPr>
  </w:style>
  <w:style w:type="character" w:styleId="WW8Num44z0">
    <w:name w:val="WW8Num44z0"/>
    <w:qFormat/>
    <w:rPr>
      <w:rFonts w:ascii="Symbol" w:hAnsi="Symbol" w:cs="Symbol"/>
      <w:color w:val="auto"/>
    </w:rPr>
  </w:style>
  <w:style w:type="character" w:styleId="WW8Num45z0">
    <w:name w:val="WW8Num45z0"/>
    <w:qFormat/>
    <w:rPr>
      <w:rFonts w:ascii="Symbol" w:hAnsi="Symbol" w:cs="Symbol"/>
    </w:rPr>
  </w:style>
  <w:style w:type="character" w:styleId="WW8Num46z0">
    <w:name w:val="WW8Num46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2000-11-29T14:29:00Z</dcterms:created>
  <dc:creator>sthomas</dc:creator>
  <dc:description/>
  <dc:language>en-CA</dc:language>
  <cp:lastModifiedBy>sthomas</cp:lastModifiedBy>
  <cp:lastPrinted>2000-11-30T12:09:00Z</cp:lastPrinted>
  <dcterms:modified xsi:type="dcterms:W3CDTF">2000-11-30T15:39:00Z</dcterms:modified>
  <cp:revision>9</cp:revision>
  <dc:subject/>
  <dc:title>Sheri Thomas</dc:title>
</cp:coreProperties>
</file>