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Sheetal Hasmukh Patel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7550 Kirby Dr Apt 944  Houston, TX, 77030</w:t>
      </w:r>
    </w:p>
    <w:p>
      <w:pPr>
        <w:pStyle w:val="Normal"/>
        <w:jc w:val="center"/>
        <w:rPr>
          <w:sz w:val="1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-914400</wp:posOffset>
                </wp:positionH>
                <wp:positionV relativeFrom="paragraph">
                  <wp:posOffset>124460</wp:posOffset>
                </wp:positionV>
                <wp:extent cx="6858000" cy="635"/>
                <wp:effectExtent l="635" t="6350" r="635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2pt,9.8pt" to="467.95pt,9.8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18"/>
        </w:rPr>
        <w:t xml:space="preserve">Home 713-432-0762 – Cell 713-408-6443 </w:t>
      </w:r>
      <w:r>
        <w:rPr>
          <w:sz w:val="22"/>
        </w:rPr>
        <w:t xml:space="preserve"> </w:t>
      </w:r>
    </w:p>
    <w:p>
      <w:pPr>
        <w:pStyle w:val="Heading5"/>
        <w:ind w:hanging="0" w:start="-1440" w:end="0"/>
        <w:rPr/>
      </w:pPr>
      <w:r>
        <w:rPr>
          <w:rFonts w:cs="Times New Roman" w:ascii="Times New Roman" w:hAnsi="Times New Roman"/>
        </w:rPr>
        <w:t>Professional Experience</w:t>
      </w:r>
      <w:r>
        <w:rPr>
          <w:rFonts w:cs="Times New Roman" w:ascii="Times New Roman" w:hAnsi="Times New Roman"/>
          <w:b w:val="false"/>
          <w:sz w:val="20"/>
        </w:rPr>
        <w:tab/>
      </w:r>
    </w:p>
    <w:p>
      <w:pPr>
        <w:pStyle w:val="Normal"/>
        <w:spacing w:lineRule="auto" w:line="120"/>
        <w:rPr>
          <w:rFonts w:ascii="Times New Roman" w:hAnsi="Times New Roman" w:cs="Times New Roman"/>
          <w:b/>
          <w:sz w:val="20"/>
        </w:rPr>
      </w:pPr>
      <w:r>
        <w:rPr>
          <w:rFonts w:cs="Times New Roman"/>
          <w:b/>
          <w:sz w:val="20"/>
        </w:rPr>
      </w:r>
    </w:p>
    <w:p>
      <w:pPr>
        <w:pStyle w:val="Normal"/>
        <w:ind w:hanging="1440" w:end="0"/>
        <w:rPr/>
      </w:pPr>
      <w:r>
        <w:rPr>
          <w:i/>
          <w:sz w:val="22"/>
        </w:rPr>
        <w:tab/>
      </w:r>
      <w:r>
        <w:rPr>
          <w:b/>
          <w:sz w:val="22"/>
        </w:rPr>
        <w:t>ENRON CORPORATION</w:t>
      </w:r>
    </w:p>
    <w:p>
      <w:pPr>
        <w:pStyle w:val="BodyTextIndent"/>
        <w:ind w:hanging="1440" w:start="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>Part of a three-rotation program designed to gain exposure to risk management, deal origination, structuring, and transactions</w:t>
      </w:r>
    </w:p>
    <w:p>
      <w:pPr>
        <w:pStyle w:val="BodyTextIndent"/>
        <w:ind w:hanging="1440" w:start="0" w:end="0"/>
        <w:rPr/>
      </w:pPr>
      <w:r>
        <w:rPr>
          <w:rFonts w:cs="Times New Roman" w:ascii="Times New Roman" w:hAnsi="Times New Roman"/>
          <w:sz w:val="20"/>
        </w:rPr>
        <w:t>Aug 2000 to</w:t>
        <w:tab/>
      </w:r>
      <w:r>
        <w:rPr>
          <w:rFonts w:cs="Times New Roman" w:ascii="Times New Roman" w:hAnsi="Times New Roman"/>
          <w:b/>
          <w:bCs/>
          <w:i/>
          <w:iCs/>
          <w:sz w:val="20"/>
        </w:rPr>
        <w:t>Analyst, Middle Market Origination</w:t>
      </w:r>
      <w:r>
        <w:rPr>
          <w:rFonts w:cs="Times New Roman" w:ascii="Times New Roman" w:hAnsi="Times New Roman"/>
          <w:b/>
          <w:i/>
          <w:sz w:val="20"/>
        </w:rPr>
        <w:tab/>
        <w:tab/>
        <w:tab/>
        <w:tab/>
        <w:tab/>
        <w:tab/>
        <w:t>Houston, TX</w:t>
      </w:r>
      <w:r>
        <w:rPr>
          <w:rFonts w:cs="Times New Roman" w:ascii="Times New Roman" w:hAnsi="Times New Roman"/>
          <w:sz w:val="20"/>
        </w:rPr>
        <w:t xml:space="preserve"> </w:t>
      </w:r>
    </w:p>
    <w:p>
      <w:pPr>
        <w:pStyle w:val="BodyTextIndent"/>
        <w:ind w:hanging="1440" w:start="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Present</w:t>
        <w:tab/>
        <w:t>Work on several customer accounts and provide real-time quotes for transactions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rPr/>
      </w:pPr>
      <w:r>
        <w:rPr/>
        <w:t xml:space="preserve">Originating and structuring customer derivative deals in the gas, crude and refined product markets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180" w:start="180" w:end="0"/>
        <w:rPr/>
      </w:pPr>
      <w:r>
        <w:rPr/>
        <w:t>Advising hedge fund clients on derivatives trading and structured deal opportunities in the energy markets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180" w:start="180" w:end="0"/>
        <w:rPr>
          <w:b/>
          <w:sz w:val="22"/>
        </w:rPr>
      </w:pPr>
      <w:r>
        <w:rPr/>
        <w:t>Originating trading ideas via fundamental analysis such as seasonal analysis, indexing, inventory/supply-demand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180" w:start="180" w:end="0"/>
        <w:rPr>
          <w:b/>
          <w:sz w:val="22"/>
        </w:rPr>
      </w:pPr>
      <w:r>
        <w:rPr/>
        <w:t>Currently developing automated equity valuation model for proprietary trading of energy industry equities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180" w:start="180" w:end="0"/>
        <w:rPr>
          <w:b/>
          <w:sz w:val="22"/>
        </w:rPr>
      </w:pPr>
      <w:r>
        <w:rPr/>
        <w:t>Run portfolio of exotics, options, and swaps in the process of providing risk services for internal / external clients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180" w:start="180" w:end="0"/>
        <w:rPr/>
      </w:pPr>
      <w:r>
        <w:rPr/>
        <w:t>Currently analyzing current risk management systems to provide customers with timely mark-to-market values to meet the requirements of SFAS-133 and enhance risk management strategies for the firm</w:t>
      </w:r>
    </w:p>
    <w:p>
      <w:pPr>
        <w:pStyle w:val="BodyTextIndent"/>
        <w:ind w:hanging="1440" w:start="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Aug 1999 to</w:t>
        <w:tab/>
      </w:r>
      <w:r>
        <w:rPr>
          <w:rFonts w:cs="Times New Roman" w:ascii="Times New Roman" w:hAnsi="Times New Roman"/>
          <w:b/>
          <w:bCs/>
          <w:i/>
          <w:iCs/>
          <w:sz w:val="20"/>
        </w:rPr>
        <w:t>Analyst, Financial Compliance</w:t>
        <w:tab/>
      </w: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</w:r>
      <w:r>
        <w:rPr>
          <w:rFonts w:cs="Times New Roman" w:ascii="Times New Roman" w:hAnsi="Times New Roman"/>
          <w:b/>
          <w:i/>
          <w:sz w:val="20"/>
        </w:rPr>
        <w:t>Houston, TX</w:t>
      </w:r>
    </w:p>
    <w:p>
      <w:pPr>
        <w:pStyle w:val="BodyTextIndent"/>
        <w:ind w:hanging="1440" w:start="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Aug 2000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rPr/>
      </w:pPr>
      <w:r>
        <w:rPr/>
        <w:t>Generate and review legal contracts for financial swap and exotic transactions for various commodities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rPr/>
      </w:pPr>
      <w:r>
        <w:rPr/>
        <w:t>Interface with legal and credit to ensure requirements are being met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rPr/>
      </w:pPr>
      <w:r>
        <w:rPr/>
        <w:t>Contributed to the improvement of daily verbal and written check-out process and the risk management system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180" w:start="180" w:end="0"/>
        <w:rPr/>
      </w:pPr>
      <w:r>
        <w:rPr/>
        <w:t>Ensured various commodity accounts are within trader specifications and Exchange regulations by moving positions between brokers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CREATIVE CHOICE HOMES</w:t>
      </w:r>
    </w:p>
    <w:p>
      <w:pPr>
        <w:pStyle w:val="Normal"/>
        <w:spacing w:lineRule="auto" w:line="96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1440" w:end="0"/>
        <w:rPr/>
      </w:pPr>
      <w:r>
        <w:rPr/>
        <w:t>Aug 1998 to</w:t>
      </w:r>
      <w:r>
        <w:rPr>
          <w:i/>
        </w:rPr>
        <w:tab/>
      </w:r>
      <w:r>
        <w:rPr>
          <w:b/>
          <w:i/>
        </w:rPr>
        <w:t>Gainesville Representative, Housing Development Division</w:t>
        <w:tab/>
        <w:tab/>
        <w:tab/>
        <w:tab/>
        <w:t>Palm Beach Gardens, FL</w:t>
      </w:r>
    </w:p>
    <w:p>
      <w:pPr>
        <w:pStyle w:val="BodyTextIndent"/>
        <w:ind w:hanging="1440" w:start="0" w:end="0"/>
        <w:rPr/>
      </w:pPr>
      <w:r>
        <w:rPr>
          <w:rFonts w:cs="Times New Roman" w:ascii="Times New Roman" w:hAnsi="Times New Roman"/>
          <w:sz w:val="20"/>
        </w:rPr>
        <w:t xml:space="preserve">May 1999 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0"/>
        </w:rPr>
        <w:t>Worked on several deals and pitch books in CSFB’s Global Energy Group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rPr/>
      </w:pPr>
      <w:r>
        <w:rPr/>
        <w:t>Performed a variety of administrative and research services for a national affordable housing developer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rPr/>
      </w:pPr>
      <w:r>
        <w:rPr/>
        <w:t xml:space="preserve">Worked with Mayor, Board of Commissioners, and county/state representatives 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1440" w:end="0"/>
        <w:rPr/>
      </w:pPr>
      <w:r>
        <w:rPr>
          <w:i/>
          <w:sz w:val="22"/>
        </w:rPr>
        <w:tab/>
      </w:r>
      <w:r>
        <w:rPr>
          <w:b/>
          <w:sz w:val="22"/>
        </w:rPr>
        <w:t xml:space="preserve">K.C. CONSULTING SERVICES </w:t>
      </w:r>
    </w:p>
    <w:p>
      <w:pPr>
        <w:pStyle w:val="Normal"/>
        <w:spacing w:lineRule="auto" w:line="96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1440" w:end="0"/>
        <w:rPr/>
      </w:pPr>
      <w:r>
        <w:rPr/>
        <w:t>Nov 1996 to</w:t>
      </w:r>
      <w:r>
        <w:rPr>
          <w:i/>
        </w:rPr>
        <w:tab/>
      </w:r>
      <w:r>
        <w:rPr>
          <w:b/>
          <w:i/>
        </w:rPr>
        <w:t>Research Associate to the Chief Executive Officer, Executive Office</w:t>
        <w:tab/>
        <w:tab/>
        <w:tab/>
        <w:t>Lakeland, FL</w:t>
      </w:r>
    </w:p>
    <w:p>
      <w:pPr>
        <w:pStyle w:val="BodyTextIndent"/>
        <w:ind w:hanging="1440" w:start="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Aug 1998 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  <w:tab w:val="left" w:pos="270" w:leader="none"/>
        </w:tabs>
        <w:ind w:hanging="180" w:start="180" w:end="0"/>
        <w:rPr/>
      </w:pPr>
      <w:r>
        <w:rPr/>
        <w:t>Planned, developed, and prepared the Hudson Grant ($1.6 million) for Polk County – an umbrella Continuum of Care for the homeless established for agencies who were unable to apply directly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  <w:tab w:val="left" w:pos="270" w:leader="none"/>
        </w:tabs>
        <w:ind w:hanging="180" w:start="180" w:end="0"/>
        <w:rPr/>
      </w:pPr>
      <w:r>
        <w:rPr/>
        <w:t>Arranged meetings, researched and identified needs by the federal government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  <w:tab w:val="left" w:pos="270" w:leader="none"/>
        </w:tabs>
        <w:ind w:hanging="180" w:start="180" w:end="0"/>
        <w:rPr/>
      </w:pPr>
      <w:r>
        <w:rPr/>
        <w:t>Responsible for drafting proposals and applications for non-profit organizations</w:t>
      </w:r>
    </w:p>
    <w:p>
      <w:pPr>
        <w:pStyle w:val="Normal"/>
        <w:rPr/>
      </w:pPr>
      <w:r>
        <w:rPr/>
      </w:r>
    </w:p>
    <w:p>
      <w:pPr>
        <w:pStyle w:val="Normal"/>
        <w:spacing w:lineRule="auto" w:line="120"/>
        <w:rPr/>
      </w:pPr>
      <w:r>
        <w:rPr/>
      </w:r>
    </w:p>
    <w:p>
      <w:pPr>
        <w:pStyle w:val="Heading4"/>
        <w:keepNext w:val="false"/>
        <w:spacing w:lineRule="auto" w:line="168"/>
        <w:ind w:hanging="0" w:start="-1440" w:end="0"/>
        <w:rPr>
          <w:sz w:val="22"/>
        </w:rPr>
      </w:pPr>
      <w:r>
        <w:rPr>
          <w:sz w:val="22"/>
        </w:rPr>
        <w:t>Education</w:t>
        <w:tab/>
      </w:r>
    </w:p>
    <w:p>
      <w:pPr>
        <w:pStyle w:val="Normal"/>
        <w:spacing w:lineRule="auto" w:line="120"/>
        <w:rPr>
          <w:sz w:val="22"/>
        </w:rPr>
      </w:pPr>
      <w:r>
        <w:rPr>
          <w:sz w:val="22"/>
        </w:rPr>
      </w:r>
    </w:p>
    <w:p>
      <w:pPr>
        <w:pStyle w:val="Heading4"/>
        <w:ind w:hanging="0" w:end="0"/>
        <w:rPr>
          <w:i/>
          <w:i/>
        </w:rPr>
      </w:pPr>
      <w:r>
        <w:rPr/>
        <w:t>Warrington College of Business, University of Florida, Gainesville, FL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Bachelor of Science in Business Administration with Double Major in Finance and Management, May 1999</w:t>
      </w:r>
    </w:p>
    <w:p>
      <w:pPr>
        <w:pStyle w:val="Heading4"/>
        <w:ind w:hanging="0" w:end="0"/>
        <w:rPr>
          <w:b w:val="false"/>
        </w:rPr>
      </w:pPr>
      <w:r>
        <w:rPr>
          <w:b w:val="false"/>
        </w:rPr>
        <w:t>Overall GPA: 3.00 / 4.00</w:t>
        <w:tab/>
        <w:t>Major GPA: 3.70 / 4.00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pacing w:lineRule="auto" w:line="120"/>
        <w:rPr/>
      </w:pPr>
      <w:r>
        <w:rPr/>
      </w:r>
    </w:p>
    <w:p>
      <w:pPr>
        <w:pStyle w:val="Heading4"/>
        <w:keepNext w:val="false"/>
        <w:spacing w:lineRule="auto" w:line="168"/>
        <w:ind w:hanging="0" w:start="-1440" w:end="0"/>
        <w:rPr>
          <w:sz w:val="22"/>
        </w:rPr>
      </w:pPr>
      <w:r>
        <w:rPr>
          <w:sz w:val="22"/>
        </w:rPr>
        <w:t>Skills</w:t>
      </w:r>
    </w:p>
    <w:p>
      <w:pPr>
        <w:pStyle w:val="Normal"/>
        <w:spacing w:lineRule="auto" w:line="120"/>
        <w:rPr>
          <w:sz w:val="22"/>
        </w:rPr>
      </w:pPr>
      <w:r>
        <w:rPr>
          <w:sz w:val="22"/>
        </w:rPr>
      </w:r>
    </w:p>
    <w:p>
      <w:pPr>
        <w:pStyle w:val="Heading4"/>
        <w:ind w:hanging="0" w:end="0"/>
        <w:rPr/>
      </w:pPr>
      <w:r>
        <w:rPr/>
        <w:t>Computer Experience</w:t>
      </w:r>
    </w:p>
    <w:p>
      <w:pPr>
        <w:pStyle w:val="Normal"/>
        <w:rPr/>
      </w:pPr>
      <w:r>
        <w:rPr/>
        <w:t xml:space="preserve">Typing speed: 80 wpm </w:t>
      </w:r>
      <w:r>
        <w:rPr>
          <w:b/>
        </w:rPr>
        <w:t xml:space="preserve">• </w:t>
      </w:r>
      <w:r>
        <w:rPr/>
        <w:t>Proficient in Microsoft Office applications, Internet Explorer, Netscape, and TAGG (risk management system)</w:t>
      </w:r>
    </w:p>
    <w:p>
      <w:pPr>
        <w:pStyle w:val="Heading4"/>
        <w:ind w:hanging="0" w:end="0"/>
        <w:rPr/>
      </w:pPr>
      <w:r>
        <w:rPr/>
        <w:t>Foreign Languages</w:t>
      </w:r>
    </w:p>
    <w:p>
      <w:pPr>
        <w:pStyle w:val="Normal"/>
        <w:rPr/>
      </w:pPr>
      <w:r>
        <w:rPr/>
        <w:t xml:space="preserve">Gujarati, an Indian dialect – fluent. </w:t>
      </w:r>
      <w:r>
        <w:rPr>
          <w:b/>
        </w:rPr>
        <w:t>•</w:t>
      </w:r>
      <w:r>
        <w:rPr/>
        <w:t xml:space="preserve">  Hindi  </w:t>
      </w:r>
      <w:r>
        <w:rPr>
          <w:b/>
        </w:rPr>
        <w:t>•</w:t>
      </w:r>
      <w:r>
        <w:rPr/>
        <w:t xml:space="preserve">  Spanish – working knowledge</w:t>
      </w:r>
    </w:p>
    <w:p>
      <w:pPr>
        <w:pStyle w:val="Heading4"/>
        <w:ind w:hanging="0" w:end="0"/>
        <w:rPr/>
      </w:pPr>
      <w:r>
        <w:rPr/>
        <w:t>Training at Enron</w:t>
      </w:r>
    </w:p>
    <w:p>
      <w:pPr>
        <w:pStyle w:val="Normal"/>
        <w:rPr/>
      </w:pPr>
      <w:r>
        <w:rPr/>
        <w:t xml:space="preserve">Wellhead to Burner Tip </w:t>
      </w:r>
      <w:r>
        <w:rPr>
          <w:b/>
        </w:rPr>
        <w:t>•</w:t>
      </w:r>
      <w:r>
        <w:rPr/>
        <w:t xml:space="preserve"> The Wonderful World of Physical Gas </w:t>
      </w:r>
      <w:r>
        <w:rPr>
          <w:b/>
        </w:rPr>
        <w:t>•</w:t>
      </w:r>
      <w:r>
        <w:rPr/>
        <w:t xml:space="preserve"> Basics of Risk Management </w:t>
      </w:r>
      <w:r>
        <w:rPr>
          <w:b/>
        </w:rPr>
        <w:t>•</w:t>
      </w:r>
      <w:r>
        <w:rPr/>
        <w:t xml:space="preserve"> Derivatives I – Applied Energy Derivatives </w:t>
      </w:r>
      <w:r>
        <w:rPr>
          <w:b/>
        </w:rPr>
        <w:t>•</w:t>
      </w:r>
      <w:r>
        <w:rPr/>
        <w:t xml:space="preserve"> Derivatives II – Energy Derivatives Advanced Structures &amp; Marketing </w:t>
      </w:r>
      <w:r>
        <w:rPr>
          <w:b/>
        </w:rPr>
        <w:t>•</w:t>
      </w:r>
      <w:r>
        <w:rPr/>
        <w:t xml:space="preserve"> Derivatives III – Derivative Structuring Profiting from Unbundling &amp; Embedding </w:t>
      </w:r>
      <w:r>
        <w:rPr>
          <w:b/>
        </w:rPr>
        <w:t xml:space="preserve">• </w:t>
      </w:r>
      <w:r>
        <w:rPr/>
        <w:t xml:space="preserve">Fundamentals of Corporate Finance </w:t>
      </w:r>
      <w:r>
        <w:rPr>
          <w:b/>
        </w:rPr>
        <w:t xml:space="preserve">• </w:t>
      </w:r>
      <w:r>
        <w:rPr/>
        <w:t xml:space="preserve">Energy Ops Education Series/Overview of OA Process </w:t>
      </w:r>
      <w:r>
        <w:rPr>
          <w:b/>
        </w:rPr>
        <w:t xml:space="preserve">• </w:t>
      </w:r>
      <w:r>
        <w:rPr/>
        <w:t xml:space="preserve">Structuring Natural Gas Transactions </w:t>
      </w:r>
      <w:r>
        <w:rPr>
          <w:b/>
        </w:rPr>
        <w:t xml:space="preserve">• </w:t>
      </w:r>
      <w:r>
        <w:rPr/>
        <w:t xml:space="preserve">Communicating Effectively </w:t>
      </w:r>
      <w:r>
        <w:rPr>
          <w:b/>
        </w:rPr>
        <w:t xml:space="preserve">• </w:t>
      </w:r>
      <w:r>
        <w:rPr/>
        <w:t>Art of Listening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Bachelor of Science in Business Administration with Double Major in Finance and Management, May 1999</w:t>
      </w:r>
    </w:p>
    <w:p>
      <w:pPr>
        <w:pStyle w:val="Heading4"/>
        <w:ind w:hanging="0" w:end="0"/>
        <w:rPr>
          <w:b w:val="false"/>
        </w:rPr>
      </w:pPr>
      <w:r>
        <w:rPr>
          <w:b w:val="false"/>
        </w:rPr>
        <w:t>Overall GPA: 3.00 / 4.00</w:t>
        <w:tab/>
        <w:t>Major GPA: 3.70 / 4.00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sectPr>
      <w:type w:val="nextPage"/>
      <w:pgSz w:w="12240" w:h="15840"/>
      <w:pgMar w:left="1872" w:right="936" w:gutter="0" w:header="0" w:top="360" w:footer="0" w:bottom="3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1260" w:start="0" w:end="0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1440" w:start="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1440" w:start="0" w:end="0"/>
      <w:outlineLvl w:val="4"/>
    </w:pPr>
    <w:rPr>
      <w:rFonts w:ascii="Arial" w:hAnsi="Arial" w:cs="Arial"/>
      <w:b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/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-720" w:end="0"/>
    </w:pPr>
    <w:rPr>
      <w:rFonts w:ascii="Arial" w:hAnsi="Arial" w:cs="Arial"/>
      <w:sz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2001-06-12T16:05:00Z</dcterms:created>
  <dc:creator>profiler</dc:creator>
  <dc:description>ALT-F11 says it's groovie!</dc:description>
  <dc:language>en-CA</dc:language>
  <cp:lastModifiedBy>arichard</cp:lastModifiedBy>
  <cp:lastPrinted>2001-06-12T13:35:00Z</cp:lastPrinted>
  <dcterms:modified xsi:type="dcterms:W3CDTF">2001-06-12T16:05:00Z</dcterms:modified>
  <cp:revision>2</cp:revision>
  <dc:subject/>
  <dc:title>VIKAS DWIVEDI</dc:title>
</cp:coreProperties>
</file>