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sz w:val="32"/>
        </w:rPr>
      </w:pPr>
      <w:r>
        <w:rPr>
          <w:sz w:val="32"/>
        </w:rPr>
        <w:t>Government Affairs All Employee Tele-Conference</w:t>
      </w:r>
    </w:p>
    <w:p>
      <w:pPr>
        <w:pStyle w:val="Normal"/>
        <w:jc w:val="center"/>
        <w:rPr>
          <w:sz w:val="32"/>
        </w:rPr>
      </w:pPr>
      <w:r>
        <w:rPr>
          <w:sz w:val="32"/>
        </w:rPr>
        <w:t>Friday, October 12, 2001</w:t>
      </w:r>
    </w:p>
    <w:p>
      <w:pPr>
        <w:pStyle w:val="Normal"/>
        <w:jc w:val="center"/>
        <w:rPr>
          <w:sz w:val="32"/>
        </w:rPr>
      </w:pPr>
      <w:r>
        <w:rPr>
          <w:sz w:val="32"/>
        </w:rPr>
        <w:t>10:30 a.m.</w:t>
      </w:r>
    </w:p>
    <w:p>
      <w:pPr>
        <w:pStyle w:val="Normal"/>
        <w:rPr>
          <w:sz w:val="32"/>
        </w:rPr>
      </w:pPr>
      <w:r>
        <w:rPr>
          <w:sz w:val="32"/>
        </w:rPr>
      </w:r>
    </w:p>
    <w:p>
      <w:pPr>
        <w:pStyle w:val="Heading1"/>
        <w:ind w:hanging="0" w:start="0"/>
        <w:rPr/>
      </w:pPr>
      <w:r>
        <w:rPr/>
        <w:t>Q &amp; A’s</w:t>
      </w:r>
    </w:p>
    <w:p>
      <w:pPr>
        <w:pStyle w:val="Normal"/>
        <w:rPr/>
      </w:pPr>
      <w:r>
        <w:rPr/>
      </w:r>
    </w:p>
    <w:p>
      <w:pPr>
        <w:pStyle w:val="Normal"/>
        <w:rPr/>
      </w:pPr>
      <w:r>
        <w:rPr/>
        <w:t xml:space="preserve">This information sheet is designed to address some of the questions you may have relative to the business reorganization initiative in your group.  If you need further clarification about any of the information below, please contact your HR Representative, Jo Ann Hill, 713-853-0363, </w:t>
      </w:r>
      <w:hyperlink r:id="rId2">
        <w:r>
          <w:rPr>
            <w:rStyle w:val="Hyperlink"/>
          </w:rPr>
          <w:t>jo.ann.hill@enron.com</w:t>
        </w:r>
      </w:hyperlink>
      <w:r>
        <w:rPr/>
        <w:t xml:space="preserve"> or the Resource Management Representative, Joyce Barrett at 713-345-8734.</w:t>
      </w:r>
    </w:p>
    <w:p>
      <w:pPr>
        <w:pStyle w:val="Normal"/>
        <w:rPr/>
      </w:pPr>
      <w:r>
        <w:rPr/>
      </w:r>
    </w:p>
    <w:p>
      <w:pPr>
        <w:pStyle w:val="Heading2"/>
        <w:ind w:hanging="0" w:start="0"/>
        <w:rPr/>
      </w:pPr>
      <w:r>
        <w:rPr/>
        <w:t>SEVERANCE INFORMATION</w:t>
      </w:r>
    </w:p>
    <w:p>
      <w:pPr>
        <w:pStyle w:val="Normal"/>
        <w:rPr/>
      </w:pPr>
      <w:r>
        <w:rPr/>
      </w:r>
    </w:p>
    <w:p>
      <w:pPr>
        <w:pStyle w:val="Normal"/>
        <w:rPr>
          <w:b/>
          <w:bCs/>
        </w:rPr>
      </w:pPr>
      <w:r>
        <w:rPr>
          <w:b/>
          <w:bCs/>
        </w:rPr>
        <w:t>Who is eligible for the Enron Severance Plan?</w:t>
      </w:r>
    </w:p>
    <w:p>
      <w:pPr>
        <w:pStyle w:val="Normal"/>
        <w:rPr/>
      </w:pPr>
      <w:r>
        <w:rPr/>
        <w:t>You are eligible for severance benefits if you are a regular, full-time employee.</w:t>
      </w:r>
    </w:p>
    <w:p>
      <w:pPr>
        <w:pStyle w:val="Normal"/>
        <w:rPr/>
      </w:pPr>
      <w:r>
        <w:rPr/>
      </w:r>
    </w:p>
    <w:p>
      <w:pPr>
        <w:pStyle w:val="Normal"/>
        <w:rPr>
          <w:b/>
          <w:bCs/>
        </w:rPr>
      </w:pPr>
      <w:r>
        <w:rPr>
          <w:b/>
          <w:bCs/>
        </w:rPr>
        <w:t>How are severance benefits calculated?</w:t>
      </w:r>
    </w:p>
    <w:p>
      <w:pPr>
        <w:pStyle w:val="Normal"/>
        <w:rPr/>
      </w:pPr>
      <w:r>
        <w:rPr/>
        <w:t>The detailed plan can be found on the web as follows:</w:t>
      </w:r>
    </w:p>
    <w:p>
      <w:pPr>
        <w:pStyle w:val="Normal"/>
        <w:rPr/>
      </w:pPr>
      <w:hyperlink r:id="rId3">
        <w:r>
          <w:rPr>
            <w:rStyle w:val="Hyperlink"/>
          </w:rPr>
          <w:t>http://hrweb.Enron.com/benefits/SPD/eframes.htm</w:t>
        </w:r>
      </w:hyperlink>
    </w:p>
    <w:p>
      <w:pPr>
        <w:pStyle w:val="Normal"/>
        <w:rPr/>
      </w:pPr>
      <w:r>
        <w:rPr/>
        <w:t>Click on  “Other Plans &amp; Programs”</w:t>
      </w:r>
    </w:p>
    <w:p>
      <w:pPr>
        <w:pStyle w:val="Normal"/>
        <w:rPr/>
      </w:pPr>
      <w:r>
        <w:rPr/>
        <w:t>Click on the picture</w:t>
      </w:r>
    </w:p>
    <w:p>
      <w:pPr>
        <w:pStyle w:val="Normal"/>
        <w:rPr/>
      </w:pPr>
      <w:r>
        <w:rPr/>
        <w:t>Click on “Severance Pay Plan”  -  pages 179-180</w:t>
      </w:r>
    </w:p>
    <w:p>
      <w:pPr>
        <w:pStyle w:val="Normal"/>
        <w:rPr/>
      </w:pPr>
      <w:r>
        <w:rPr/>
      </w:r>
    </w:p>
    <w:p>
      <w:pPr>
        <w:pStyle w:val="Normal"/>
        <w:rPr/>
      </w:pPr>
      <w:r>
        <w:rPr/>
        <w:t>Basically, the plan entitles you to 1 week of pay for each full or partial year of service, in addition to 1 week of pay for each $10,000 (or portion of $10,000) of base pay.  The maximum severance benefit is equal to 26 weeks of base pay.</w:t>
      </w:r>
    </w:p>
    <w:p>
      <w:pPr>
        <w:pStyle w:val="Normal"/>
        <w:rPr/>
      </w:pPr>
      <w:r>
        <w:rPr/>
        <w:t>Additionally, if you timely execute and deliver to the company a waiver and release of all rights and claims relating to your termination of employment by Enron, in addition to the severance benefit described above, you will receive an additional severance benefit as described above.  The maximum additional severance benefit shall be equal to 26 weeks of base pay.</w:t>
      </w:r>
    </w:p>
    <w:p>
      <w:pPr>
        <w:pStyle w:val="Normal"/>
        <w:rPr/>
      </w:pPr>
      <w:r>
        <w:rPr/>
      </w:r>
    </w:p>
    <w:p>
      <w:pPr>
        <w:pStyle w:val="Normal"/>
        <w:rPr/>
      </w:pPr>
      <w:r>
        <w:rPr/>
        <w:t xml:space="preserve">In addition to the plan, we are working on an enhancement to the basic plan as described above.  We expect to have finalized within the next week and will communicate to you at that time. </w:t>
      </w:r>
    </w:p>
    <w:p>
      <w:pPr>
        <w:pStyle w:val="Normal"/>
        <w:rPr/>
      </w:pPr>
      <w:r>
        <w:rPr/>
      </w:r>
    </w:p>
    <w:p>
      <w:pPr>
        <w:pStyle w:val="Normal"/>
        <w:rPr>
          <w:b/>
          <w:bCs/>
        </w:rPr>
      </w:pPr>
      <w:r>
        <w:rPr>
          <w:b/>
          <w:bCs/>
        </w:rPr>
        <w:t>How are severance benefits paid?</w:t>
      </w:r>
    </w:p>
    <w:p>
      <w:pPr>
        <w:pStyle w:val="Normal"/>
        <w:rPr/>
      </w:pPr>
      <w:r>
        <w:rPr/>
        <w:t>Payment of the severance benefit for this initiative will be a lump sum payment upon execution of a waiver and release as mentioned above.</w:t>
      </w:r>
    </w:p>
    <w:p>
      <w:pPr>
        <w:pStyle w:val="Normal"/>
        <w:rPr/>
      </w:pPr>
      <w:r>
        <w:rPr/>
      </w:r>
    </w:p>
    <w:p>
      <w:pPr>
        <w:pStyle w:val="Normal"/>
        <w:rPr>
          <w:b/>
        </w:rPr>
      </w:pPr>
      <w:r>
        <w:rPr>
          <w:b/>
        </w:rPr>
      </w:r>
    </w:p>
    <w:p>
      <w:pPr>
        <w:pStyle w:val="Normal"/>
        <w:rPr>
          <w:b/>
        </w:rPr>
      </w:pPr>
      <w:r>
        <w:rPr>
          <w:b/>
        </w:rPr>
        <w:t>Are severed employees eligible for unemployment benefits?</w:t>
      </w:r>
    </w:p>
    <w:p>
      <w:pPr>
        <w:pStyle w:val="Normal"/>
        <w:rPr/>
      </w:pPr>
      <w:r>
        <w:rPr/>
        <w:t>The local unemployment office will determine eligibility for unemployment benefits. Please contact them directly for more information.</w:t>
      </w:r>
    </w:p>
    <w:p>
      <w:pPr>
        <w:pStyle w:val="Normal"/>
        <w:rPr/>
      </w:pPr>
      <w:r>
        <w:rPr/>
      </w:r>
    </w:p>
    <w:p>
      <w:pPr>
        <w:pStyle w:val="BodyText3"/>
        <w:jc w:val="start"/>
        <w:rPr>
          <w:rFonts w:ascii="Times New Roman" w:hAnsi="Times New Roman" w:cs="Times New Roman"/>
          <w:b/>
          <w:bCs/>
          <w:color w:val="000000"/>
          <w:sz w:val="24"/>
        </w:rPr>
      </w:pPr>
      <w:r>
        <w:rPr>
          <w:rFonts w:cs="Times New Roman" w:ascii="Times New Roman" w:hAnsi="Times New Roman"/>
          <w:b/>
          <w:bCs/>
          <w:color w:val="000000"/>
          <w:sz w:val="24"/>
        </w:rPr>
        <w:t>How are severance benefits taxed?</w:t>
      </w:r>
    </w:p>
    <w:p>
      <w:pPr>
        <w:pStyle w:val="Normal"/>
        <w:rPr/>
      </w:pPr>
      <w:r>
        <w:rPr/>
        <w:t>Payments are taxed as supplemental wages 28%. Social Security at 6.2% and Medicare is at 1.45%.  This is in accordance with IRS regulations. All applicable local and/or state taxes are also withheld.  Federal Withholding is 28% unless the employee has elected a higher supplemental withholding rate.</w:t>
      </w:r>
    </w:p>
    <w:p>
      <w:pPr>
        <w:pStyle w:val="Normal"/>
        <w:rPr/>
      </w:pPr>
      <w:r>
        <w:rPr/>
      </w:r>
    </w:p>
    <w:p>
      <w:pPr>
        <w:pStyle w:val="BodyText3"/>
        <w:jc w:val="start"/>
        <w:rPr>
          <w:rFonts w:ascii="Times New Roman" w:hAnsi="Times New Roman" w:cs="Times New Roman"/>
          <w:b/>
          <w:bCs/>
          <w:color w:val="000000"/>
          <w:sz w:val="24"/>
        </w:rPr>
      </w:pPr>
      <w:r>
        <w:rPr>
          <w:rFonts w:cs="Times New Roman" w:ascii="Times New Roman" w:hAnsi="Times New Roman"/>
          <w:b/>
          <w:bCs/>
          <w:color w:val="000000"/>
          <w:sz w:val="24"/>
        </w:rPr>
        <w:t xml:space="preserve">Can the severance payments be direct deposited?  </w:t>
      </w:r>
    </w:p>
    <w:p>
      <w:pPr>
        <w:pStyle w:val="Normal"/>
        <w:rPr>
          <w:bCs/>
          <w:color w:val="000000"/>
        </w:rPr>
      </w:pPr>
      <w:r>
        <w:rPr>
          <w:bCs/>
          <w:color w:val="000000"/>
        </w:rPr>
        <w:t>Yes, all severance payments can be direct deposited</w:t>
      </w:r>
    </w:p>
    <w:p>
      <w:pPr>
        <w:pStyle w:val="Normal"/>
        <w:rPr/>
      </w:pPr>
      <w:r>
        <w:rPr/>
        <w:t xml:space="preserve"> </w:t>
      </w:r>
    </w:p>
    <w:p>
      <w:pPr>
        <w:pStyle w:val="Normal"/>
        <w:rPr>
          <w:b/>
          <w:bCs/>
        </w:rPr>
      </w:pPr>
      <w:r>
        <w:rPr>
          <w:b/>
          <w:bCs/>
        </w:rPr>
        <w:t>How long do I have before I must return the waiver for the severance payment?</w:t>
      </w:r>
    </w:p>
    <w:p>
      <w:pPr>
        <w:pStyle w:val="Normal"/>
        <w:rPr/>
      </w:pPr>
      <w:r>
        <w:rPr/>
        <w:t>You have 21 calendar days to consider the waiver.  Once a signed waiver is received by Corp Human Resources, there is a 7-day waiting period to allow for you to reconsider your decision.  Once the 7 days have passed, a payment is processed for the employee in the amount of the severance benefit for payment on the next available pay cycle.</w:t>
      </w:r>
    </w:p>
    <w:p>
      <w:pPr>
        <w:pStyle w:val="Normal"/>
        <w:rPr/>
      </w:pPr>
      <w:r>
        <w:rPr/>
      </w:r>
    </w:p>
    <w:p>
      <w:pPr>
        <w:pStyle w:val="Normal"/>
        <w:rPr/>
      </w:pPr>
      <w:r>
        <w:rPr/>
      </w:r>
    </w:p>
    <w:p>
      <w:pPr>
        <w:pStyle w:val="Heading2"/>
        <w:ind w:hanging="0" w:start="0"/>
        <w:rPr/>
      </w:pPr>
      <w:r>
        <w:rPr/>
        <w:t>REDEPLOYMENT</w:t>
      </w:r>
    </w:p>
    <w:p>
      <w:pPr>
        <w:pStyle w:val="Normal"/>
        <w:rPr/>
      </w:pPr>
      <w:r>
        <w:rPr/>
      </w:r>
    </w:p>
    <w:p>
      <w:pPr>
        <w:pStyle w:val="Normal"/>
        <w:rPr>
          <w:b/>
          <w:bCs/>
        </w:rPr>
      </w:pPr>
      <w:r>
        <w:rPr>
          <w:b/>
          <w:bCs/>
        </w:rPr>
        <w:t>If I choose to go through Redeployment, how will that work?</w:t>
      </w:r>
    </w:p>
    <w:p>
      <w:pPr>
        <w:pStyle w:val="Normal"/>
        <w:rPr/>
      </w:pPr>
      <w:r>
        <w:rPr/>
        <w:t>Since notification to employees will be made on November 1st, your first day of redeployment will be Monday, November 5</w:t>
      </w:r>
      <w:r>
        <w:rPr>
          <w:vertAlign w:val="superscript"/>
        </w:rPr>
        <w:t>th</w:t>
      </w:r>
      <w:r>
        <w:rPr/>
        <w:t xml:space="preserve"> for a period of  57 days, ending December 31</w:t>
      </w:r>
      <w:r>
        <w:rPr>
          <w:vertAlign w:val="superscript"/>
        </w:rPr>
        <w:t>st</w:t>
      </w:r>
      <w:r>
        <w:rPr/>
        <w:t xml:space="preserve">.  We have expanded the normal timeframe from 45 to 57 days to take into account the holiday periods. </w:t>
      </w:r>
    </w:p>
    <w:p>
      <w:pPr>
        <w:pStyle w:val="Normal"/>
        <w:rPr/>
      </w:pPr>
      <w:r>
        <w:rPr/>
      </w:r>
    </w:p>
    <w:p>
      <w:pPr>
        <w:pStyle w:val="Normal"/>
        <w:rPr>
          <w:b/>
          <w:bCs/>
        </w:rPr>
      </w:pPr>
      <w:r>
        <w:rPr>
          <w:b/>
          <w:bCs/>
        </w:rPr>
        <w:t>What kind of job search assistance will I be offered in Redeployment?</w:t>
      </w:r>
    </w:p>
    <w:p>
      <w:pPr>
        <w:pStyle w:val="Normal"/>
        <w:rPr/>
      </w:pPr>
      <w:r>
        <w:rPr/>
        <w:t>You will work with someone in Corporate Resource Management to develop a resume, refine interviewing skills and search for a position within Enron that is suited to your skills and career goals.</w:t>
      </w:r>
    </w:p>
    <w:p>
      <w:pPr>
        <w:pStyle w:val="Normal"/>
        <w:rPr/>
      </w:pPr>
      <w:r>
        <w:rPr/>
      </w:r>
    </w:p>
    <w:p>
      <w:pPr>
        <w:pStyle w:val="Normal"/>
        <w:rPr>
          <w:b/>
          <w:bCs/>
        </w:rPr>
      </w:pPr>
      <w:r>
        <w:rPr>
          <w:b/>
          <w:bCs/>
        </w:rPr>
        <w:t>Where will I be located?</w:t>
      </w:r>
    </w:p>
    <w:p>
      <w:pPr>
        <w:pStyle w:val="Normal"/>
        <w:rPr/>
      </w:pPr>
      <w:r>
        <w:rPr/>
        <w:t>You will be provided with a work location aware from your current business unit to better assist you with your job search.</w:t>
      </w:r>
    </w:p>
    <w:p>
      <w:pPr>
        <w:pStyle w:val="Normal"/>
        <w:rPr/>
      </w:pPr>
      <w:r>
        <w:rPr/>
      </w:r>
    </w:p>
    <w:p>
      <w:pPr>
        <w:pStyle w:val="Normal"/>
        <w:rPr>
          <w:b/>
          <w:bCs/>
        </w:rPr>
      </w:pPr>
      <w:r>
        <w:rPr>
          <w:b/>
          <w:bCs/>
        </w:rPr>
        <w:t>Will my title and/or pay change while in Redeployment?</w:t>
      </w:r>
    </w:p>
    <w:p>
      <w:pPr>
        <w:pStyle w:val="Normal"/>
        <w:rPr/>
      </w:pPr>
      <w:r>
        <w:rPr/>
        <w:t>No.  You will continue to receive your current pay and your title will remain the same.</w:t>
      </w:r>
    </w:p>
    <w:p>
      <w:pPr>
        <w:pStyle w:val="Normal"/>
        <w:rPr/>
      </w:pPr>
      <w:r>
        <w:rPr/>
      </w:r>
    </w:p>
    <w:p>
      <w:pPr>
        <w:pStyle w:val="BodyText"/>
        <w:rPr/>
      </w:pPr>
      <w:r>
        <w:rPr/>
        <w:t xml:space="preserve">Will I be responsible for posting on job opportunities using the job posting process, or will the Resource Management team handle this for me? </w:t>
      </w:r>
    </w:p>
    <w:p>
      <w:pPr>
        <w:pStyle w:val="Normal"/>
        <w:rPr/>
      </w:pPr>
      <w:r>
        <w:rPr/>
        <w:t>You will be responsible for managing, networking and navigating your career at Enron.  Resource Management will assist you in this process.</w:t>
      </w:r>
    </w:p>
    <w:p>
      <w:pPr>
        <w:pStyle w:val="Normal"/>
        <w:rPr/>
      </w:pPr>
      <w:r>
        <w:rPr/>
      </w:r>
    </w:p>
    <w:p>
      <w:pPr>
        <w:pStyle w:val="Normal"/>
        <w:rPr>
          <w:b/>
          <w:bCs/>
        </w:rPr>
      </w:pPr>
      <w:r>
        <w:rPr>
          <w:b/>
          <w:bCs/>
        </w:rPr>
      </w:r>
    </w:p>
    <w:p>
      <w:pPr>
        <w:pStyle w:val="Normal"/>
        <w:rPr>
          <w:b/>
          <w:bCs/>
        </w:rPr>
      </w:pPr>
      <w:r>
        <w:rPr>
          <w:b/>
          <w:bCs/>
        </w:rPr>
        <w:t>What happens to my office equipment?</w:t>
      </w:r>
    </w:p>
    <w:p>
      <w:pPr>
        <w:pStyle w:val="Normal"/>
        <w:rPr/>
      </w:pPr>
      <w:r>
        <w:rPr/>
        <w:t>You will continue to have and use your current equipment during the redeployment period.  You may or may not keep your current phone number; however, you will be provided an Enron phone and keep your current Enron email account and access to the Enron Intranet.</w:t>
      </w:r>
    </w:p>
    <w:p>
      <w:pPr>
        <w:pStyle w:val="Normal"/>
        <w:rPr>
          <w:b/>
          <w:bCs/>
        </w:rPr>
      </w:pPr>
      <w:r>
        <w:rPr>
          <w:b/>
          <w:bCs/>
        </w:rPr>
      </w:r>
    </w:p>
    <w:p>
      <w:pPr>
        <w:pStyle w:val="Normal"/>
        <w:rPr/>
      </w:pPr>
      <w:r>
        <w:rPr>
          <w:b/>
          <w:bCs/>
        </w:rPr>
        <w:t xml:space="preserve">If I choose Redeployment an am offered a new position and </w:t>
      </w:r>
      <w:r>
        <w:rPr>
          <w:b/>
          <w:bCs/>
          <w:sz w:val="28"/>
          <w:u w:val="single"/>
        </w:rPr>
        <w:t>don’t accept it,</w:t>
      </w:r>
      <w:r>
        <w:rPr>
          <w:b/>
          <w:bCs/>
        </w:rPr>
        <w:t xml:space="preserve"> do I still get severance?</w:t>
      </w:r>
    </w:p>
    <w:p>
      <w:pPr>
        <w:pStyle w:val="Normal"/>
        <w:rPr/>
      </w:pPr>
      <w:r>
        <w:rPr/>
        <w:t xml:space="preserve">If you are offered a position with the SAME OR GREATER BASE PAY, you </w:t>
      </w:r>
      <w:r>
        <w:rPr>
          <w:u w:val="single"/>
        </w:rPr>
        <w:t>are not eligible</w:t>
      </w:r>
      <w:r>
        <w:rPr/>
        <w:t xml:space="preserve"> for severance benefits.</w:t>
      </w:r>
    </w:p>
    <w:p>
      <w:pPr>
        <w:pStyle w:val="Normal"/>
        <w:rPr/>
      </w:pPr>
      <w:r>
        <w:rPr/>
        <w:t xml:space="preserve">If you are offered a position with LESS BASE PAY, you </w:t>
      </w:r>
      <w:r>
        <w:rPr>
          <w:u w:val="single"/>
        </w:rPr>
        <w:t>are eligible</w:t>
      </w:r>
      <w:r>
        <w:rPr/>
        <w:t xml:space="preserve"> for severance benefits.</w:t>
      </w:r>
    </w:p>
    <w:p>
      <w:pPr>
        <w:pStyle w:val="Normal"/>
        <w:rPr/>
      </w:pPr>
      <w:r>
        <w:rPr/>
      </w:r>
    </w:p>
    <w:p>
      <w:pPr>
        <w:pStyle w:val="BodyText"/>
        <w:rPr/>
      </w:pPr>
      <w:r>
        <w:rPr/>
        <w:t>If I’m offered a new position with less base pay and accept the offer, am I still eligible to receive severance?</w:t>
      </w:r>
    </w:p>
    <w:p>
      <w:pPr>
        <w:pStyle w:val="Normal"/>
        <w:rPr/>
      </w:pPr>
      <w:r>
        <w:rPr/>
        <w:t xml:space="preserve">No.  If you accept </w:t>
      </w:r>
      <w:r>
        <w:rPr>
          <w:u w:val="single"/>
        </w:rPr>
        <w:t>any offer</w:t>
      </w:r>
      <w:r>
        <w:rPr/>
        <w:t xml:space="preserve"> with Enron, you are not entitled to any severance benefits.</w:t>
      </w:r>
    </w:p>
    <w:p>
      <w:pPr>
        <w:pStyle w:val="Normal"/>
        <w:rPr/>
      </w:pPr>
      <w:r>
        <w:rPr/>
      </w:r>
    </w:p>
    <w:p>
      <w:pPr>
        <w:pStyle w:val="Normal"/>
        <w:rPr>
          <w:b/>
          <w:bCs/>
        </w:rPr>
      </w:pPr>
      <w:r>
        <w:rPr>
          <w:b/>
          <w:bCs/>
        </w:rPr>
        <w:t>If I do not choose redeployment, what date will I be paid through?</w:t>
      </w:r>
    </w:p>
    <w:p>
      <w:pPr>
        <w:pStyle w:val="Normal"/>
        <w:rPr/>
      </w:pPr>
      <w:r>
        <w:rPr/>
        <w:t>You will be paid through November 15</w:t>
      </w:r>
      <w:r>
        <w:rPr>
          <w:vertAlign w:val="superscript"/>
        </w:rPr>
        <w:t>th</w:t>
      </w:r>
      <w:r>
        <w:rPr/>
        <w:t>.  Your last physical work day will be November 2</w:t>
      </w:r>
      <w:r>
        <w:rPr>
          <w:vertAlign w:val="superscript"/>
        </w:rPr>
        <w:t>nd</w:t>
      </w:r>
      <w:r>
        <w:rPr/>
        <w:t>.</w:t>
      </w:r>
    </w:p>
    <w:p>
      <w:pPr>
        <w:pStyle w:val="Normal"/>
        <w:rPr/>
      </w:pPr>
      <w:r>
        <w:rPr/>
      </w:r>
    </w:p>
    <w:p>
      <w:pPr>
        <w:pStyle w:val="Normal"/>
        <w:rPr>
          <w:b/>
          <w:bCs/>
        </w:rPr>
      </w:pPr>
      <w:r>
        <w:rPr>
          <w:b/>
          <w:bCs/>
        </w:rPr>
        <w:t>Will I be offered Outplacement Services?</w:t>
      </w:r>
    </w:p>
    <w:p>
      <w:pPr>
        <w:pStyle w:val="Normal"/>
        <w:rPr/>
      </w:pPr>
      <w:r>
        <w:rPr/>
        <w:t xml:space="preserve">Outplacement services will be offered to affected employees who request this additional service, whether you have chosen not to go through redeployment or if you were not able to secure another position within Enron during your redeployment period.   You may contact Jo Ann Hill for further information about this program.  </w:t>
      </w:r>
    </w:p>
    <w:p>
      <w:pPr>
        <w:pStyle w:val="Normal"/>
        <w:rPr/>
      </w:pPr>
      <w:r>
        <w:rPr/>
      </w:r>
    </w:p>
    <w:p>
      <w:pPr>
        <w:pStyle w:val="BodyText3"/>
        <w:jc w:val="start"/>
        <w:rPr>
          <w:rFonts w:ascii="Times New Roman" w:hAnsi="Times New Roman" w:cs="Times New Roman"/>
          <w:b/>
          <w:color w:val="000000"/>
          <w:sz w:val="24"/>
        </w:rPr>
      </w:pPr>
      <w:r>
        <w:rPr>
          <w:rFonts w:cs="Times New Roman" w:ascii="Times New Roman" w:hAnsi="Times New Roman"/>
          <w:b/>
          <w:color w:val="000000"/>
          <w:sz w:val="24"/>
        </w:rPr>
      </w:r>
    </w:p>
    <w:p>
      <w:pPr>
        <w:pStyle w:val="Normal"/>
        <w:rPr>
          <w:i/>
          <w:i/>
          <w:u w:val="single"/>
        </w:rPr>
      </w:pPr>
      <w:r>
        <w:rPr>
          <w:b/>
          <w:i/>
          <w:u w:val="single"/>
        </w:rPr>
        <w:t>OTHER BENEFITS</w:t>
      </w:r>
    </w:p>
    <w:p>
      <w:pPr>
        <w:pStyle w:val="Normal"/>
        <w:rPr>
          <w:i/>
          <w:i/>
          <w:u w:val="single"/>
        </w:rPr>
      </w:pPr>
      <w:r>
        <w:rPr>
          <w:i/>
          <w:u w:val="single"/>
        </w:rPr>
      </w:r>
    </w:p>
    <w:p>
      <w:pPr>
        <w:pStyle w:val="BodyText3"/>
        <w:jc w:val="start"/>
        <w:rPr>
          <w:rFonts w:ascii="Times New Roman" w:hAnsi="Times New Roman" w:cs="Times New Roman"/>
          <w:b/>
          <w:bCs/>
          <w:color w:val="000000"/>
          <w:sz w:val="24"/>
        </w:rPr>
      </w:pPr>
      <w:r>
        <w:rPr>
          <w:rFonts w:cs="Times New Roman" w:ascii="Times New Roman" w:hAnsi="Times New Roman"/>
          <w:b/>
          <w:bCs/>
          <w:color w:val="000000"/>
          <w:sz w:val="24"/>
        </w:rPr>
        <w:t>What happens to my unused vacation?</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t>Vacation earned but not yet taken as of the last day of your employment will be paid to you within 31 days of termination of your employment.  You will not receive pay for unused discretionary and floating holidays.</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r>
    </w:p>
    <w:p>
      <w:pPr>
        <w:pStyle w:val="Heading1"/>
        <w:ind w:hanging="0" w:start="0"/>
        <w:jc w:val="start"/>
        <w:rPr>
          <w:color w:val="000000"/>
          <w:sz w:val="24"/>
        </w:rPr>
      </w:pPr>
      <w:r>
        <w:rPr>
          <w:color w:val="000000"/>
          <w:sz w:val="24"/>
        </w:rPr>
        <w:t>What happens to my Medical/Dental/Vision Coverage?</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t>Your medical, dental and vision benefits remain in effect through the end of the month in which you terminate.  When employment terminates, a federal law commonly referred to as COBRA allows you to extend your medical, dental and/or vision coverage at your own expense for a period of up to 18 months.  You may choose to continue any or all coverage.  You must keep your current medical and dental option but you may change whom you elect to cover.  Continuation Coverage Enrollment form and Enron’s COBRA Administrator and ADP will send price information to your home after your termination.  If you intend to continue your medical and dental coverage under COBRA, this form must be completed and mailed to the address on the back of the form within 60 days of your termination date.  A check covering your first month’s payment, made payable to Continuation Coverage Account, should accompany your completed form in order to activate the benefit coverage.</w:t>
      </w:r>
    </w:p>
    <w:p>
      <w:pPr>
        <w:pStyle w:val="Normal"/>
        <w:rPr>
          <w:rFonts w:ascii="Times New Roman" w:hAnsi="Times New Roman" w:cs="Times New Roman"/>
          <w:sz w:val="24"/>
          <w:u w:val="single"/>
        </w:rPr>
      </w:pPr>
      <w:r>
        <w:rPr>
          <w:rFonts w:cs="Times New Roman"/>
          <w:sz w:val="24"/>
          <w:u w:val="single"/>
        </w:rPr>
      </w:r>
    </w:p>
    <w:p>
      <w:pPr>
        <w:pStyle w:val="Normal"/>
        <w:rPr>
          <w:b/>
          <w:u w:val="single"/>
        </w:rPr>
      </w:pPr>
      <w:r>
        <w:rPr>
          <w:b/>
          <w:u w:val="single"/>
        </w:rPr>
      </w:r>
    </w:p>
    <w:p>
      <w:pPr>
        <w:pStyle w:val="Normal"/>
        <w:rPr>
          <w:b/>
          <w:u w:val="single"/>
        </w:rPr>
      </w:pPr>
      <w:r>
        <w:rPr>
          <w:b/>
          <w:u w:val="single"/>
        </w:rPr>
        <w:t>Other Options for those:</w:t>
      </w:r>
    </w:p>
    <w:p>
      <w:pPr>
        <w:pStyle w:val="Heading3"/>
        <w:spacing w:before="0" w:after="0"/>
        <w:ind w:hanging="0" w:start="0"/>
        <w:rPr>
          <w:rFonts w:ascii="Times New Roman" w:hAnsi="Times New Roman" w:cs="Times New Roman"/>
          <w:b/>
          <w:bCs w:val="false"/>
          <w:color w:val="000000"/>
          <w:sz w:val="24"/>
        </w:rPr>
      </w:pPr>
      <w:r>
        <w:rPr>
          <w:rFonts w:cs="Times New Roman" w:ascii="Times New Roman" w:hAnsi="Times New Roman"/>
          <w:b/>
          <w:bCs w:val="false"/>
          <w:color w:val="000000"/>
          <w:sz w:val="24"/>
        </w:rPr>
        <w:t>Over age 40 with 5 years of service</w:t>
      </w:r>
    </w:p>
    <w:p>
      <w:pPr>
        <w:pStyle w:val="BodyText"/>
        <w:rPr>
          <w:b w:val="false"/>
          <w:bCs w:val="false"/>
        </w:rPr>
      </w:pPr>
      <w:r>
        <w:rPr>
          <w:b w:val="false"/>
          <w:bCs w:val="false"/>
        </w:rPr>
        <w:t>Your Medical, Dental and Vision coverage will end on the last day of the month of your termination date. You will receive information pertaining to this coverage from Automated Data Processing (ADP), Enron’s COBRA administrator.  The ADP Customer Service department phone number is (800) 468-9019.</w:t>
      </w:r>
    </w:p>
    <w:p>
      <w:pPr>
        <w:pStyle w:val="Normal"/>
        <w:rPr>
          <w:b/>
          <w:bCs/>
        </w:rPr>
      </w:pPr>
      <w:r>
        <w:rPr>
          <w:b/>
          <w:bCs/>
        </w:rPr>
      </w:r>
    </w:p>
    <w:p>
      <w:pPr>
        <w:pStyle w:val="Normal"/>
        <w:rPr/>
      </w:pPr>
      <w:r>
        <w:rPr/>
        <w:t>As an alternative to COBRA coverage, you are also eligible for coverage as a Portable participant.  Through this program, medical and dental coverage is available beyond the 18-month COBRA period, as long as you are enrolled within 31 days of your termination date and making timely contributions.  For more information, you may contact the Benefit Service Center at (800) 332-7979, option 1.  There is no vision coverage available as a Portable participant.</w:t>
      </w:r>
    </w:p>
    <w:p>
      <w:pPr>
        <w:pStyle w:val="Normal"/>
        <w:rPr/>
      </w:pPr>
      <w:r>
        <w:rPr/>
      </w:r>
    </w:p>
    <w:p>
      <w:pPr>
        <w:pStyle w:val="Normal"/>
        <w:rPr>
          <w:b/>
          <w:u w:val="single"/>
        </w:rPr>
      </w:pPr>
      <w:r>
        <w:rPr>
          <w:b/>
          <w:u w:val="single"/>
        </w:rPr>
        <w:t>Age 55 with 5 years of service</w:t>
      </w:r>
    </w:p>
    <w:p>
      <w:pPr>
        <w:pStyle w:val="BodyText2"/>
        <w:jc w:val="start"/>
        <w:rPr>
          <w:rFonts w:ascii="Times New Roman" w:hAnsi="Times New Roman" w:cs="Times New Roman"/>
          <w:sz w:val="24"/>
        </w:rPr>
      </w:pPr>
      <w:r>
        <w:rPr>
          <w:rFonts w:cs="Times New Roman" w:ascii="Times New Roman" w:hAnsi="Times New Roman"/>
          <w:sz w:val="24"/>
        </w:rPr>
        <w:t>You are eligible for the Enron Corp. Inactive Medical and Dental Plans.  Please call the Benefit Service Center at (800) 332-7979, option 1 for information.  There is no vision coverage available as a retiree.</w:t>
      </w:r>
    </w:p>
    <w:p>
      <w:pPr>
        <w:pStyle w:val="Normal"/>
        <w:rPr>
          <w:rFonts w:ascii="Times New Roman" w:hAnsi="Times New Roman" w:cs="Times New Roman"/>
          <w:sz w:val="24"/>
        </w:rPr>
      </w:pPr>
      <w:r>
        <w:rPr>
          <w:rFonts w:cs="Times New Roman"/>
          <w:sz w:val="24"/>
        </w:rPr>
      </w:r>
    </w:p>
    <w:p>
      <w:pPr>
        <w:pStyle w:val="Normal"/>
        <w:rPr>
          <w:b/>
        </w:rPr>
      </w:pPr>
      <w:r>
        <w:rPr>
          <w:b/>
        </w:rPr>
        <w:t>What happens to Flexible Spending Accounts?</w:t>
      </w:r>
    </w:p>
    <w:p>
      <w:pPr>
        <w:pStyle w:val="Normal"/>
        <w:rPr/>
      </w:pPr>
      <w:r>
        <w:rPr/>
        <w:t>Your Health Care Spending Account and/or Dependent Day Care Spending Account participation will end on your termination date.  However, COBRA regulations allow you to continue your Health Care Spending Account coverage for up to 18 months by continuing to pay your monthly contributions on an after-tax basis.</w:t>
      </w:r>
    </w:p>
    <w:p>
      <w:pPr>
        <w:pStyle w:val="Normal"/>
        <w:rPr/>
      </w:pPr>
      <w:r>
        <w:rPr/>
      </w:r>
    </w:p>
    <w:p>
      <w:pPr>
        <w:pStyle w:val="Normal"/>
        <w:rPr/>
      </w:pPr>
      <w:r>
        <w:rPr/>
        <w:t>To continue your Health Care Spending Account coverage, you must pay your monthly contributions on an after-tax basis, and then you may continue to be reimbursed for eligible expenses.  If you are interested in continuing your Health Care Spending Account, please notify the Benefits Service Center at (800) 332-7979, option 1.</w:t>
      </w:r>
    </w:p>
    <w:p>
      <w:pPr>
        <w:pStyle w:val="Normal"/>
        <w:rPr/>
      </w:pPr>
      <w:r>
        <w:rPr/>
      </w:r>
    </w:p>
    <w:p>
      <w:pPr>
        <w:pStyle w:val="Normal"/>
        <w:rPr/>
      </w:pPr>
      <w:r>
        <w:rPr/>
        <w:t>If you do not choose to continue this coverage, you may only be reimbursed for those eligible expenses incurred through your termination date.  Any contributions that cannot be claimed will be forfeited.</w:t>
      </w:r>
    </w:p>
    <w:p>
      <w:pPr>
        <w:pStyle w:val="Normal"/>
        <w:rPr/>
      </w:pPr>
      <w:r>
        <w:rPr/>
      </w:r>
    </w:p>
    <w:p>
      <w:pPr>
        <w:pStyle w:val="Normal"/>
        <w:rPr/>
      </w:pPr>
      <w:r>
        <w:rPr/>
        <w:t>AON Consulting is the Claims Administrator for all Spending Accounts.  You may contact them at (800) 368-3804 if you have any questions</w:t>
      </w:r>
    </w:p>
    <w:p>
      <w:pPr>
        <w:pStyle w:val="Normal"/>
        <w:rPr/>
      </w:pPr>
      <w:r>
        <w:rPr/>
      </w:r>
    </w:p>
    <w:p>
      <w:pPr>
        <w:pStyle w:val="Normal"/>
        <w:rPr/>
      </w:pPr>
      <w:r>
        <w:rPr/>
      </w:r>
    </w:p>
    <w:p>
      <w:pPr>
        <w:pStyle w:val="Heading2"/>
        <w:ind w:hanging="0" w:start="0"/>
        <w:rPr>
          <w:bCs w:val="false"/>
          <w:iCs w:val="false"/>
        </w:rPr>
      </w:pPr>
      <w:r>
        <w:rPr>
          <w:bCs w:val="false"/>
          <w:iCs w:val="false"/>
        </w:rPr>
      </w:r>
    </w:p>
    <w:p>
      <w:pPr>
        <w:pStyle w:val="Heading2"/>
        <w:ind w:hanging="0" w:start="0"/>
        <w:rPr>
          <w:bCs w:val="false"/>
          <w:iCs w:val="false"/>
        </w:rPr>
      </w:pPr>
      <w:r>
        <w:rPr>
          <w:bCs w:val="false"/>
          <w:iCs w:val="false"/>
        </w:rPr>
      </w:r>
    </w:p>
    <w:p>
      <w:pPr>
        <w:pStyle w:val="Heading2"/>
        <w:ind w:hanging="0" w:start="0"/>
        <w:rPr>
          <w:bCs w:val="false"/>
          <w:iCs w:val="false"/>
        </w:rPr>
      </w:pPr>
      <w:r>
        <w:rPr>
          <w:bCs w:val="false"/>
          <w:iCs w:val="false"/>
        </w:rPr>
      </w:r>
    </w:p>
    <w:p>
      <w:pPr>
        <w:pStyle w:val="Heading2"/>
        <w:ind w:hanging="0" w:start="0"/>
        <w:rPr>
          <w:bCs w:val="false"/>
          <w:iCs w:val="false"/>
        </w:rPr>
      </w:pPr>
      <w:r>
        <w:rPr>
          <w:bCs w:val="false"/>
          <w:iCs w:val="false"/>
        </w:rPr>
      </w:r>
    </w:p>
    <w:p>
      <w:pPr>
        <w:pStyle w:val="Heading2"/>
        <w:ind w:hanging="0" w:start="0"/>
        <w:rPr>
          <w:bCs w:val="false"/>
          <w:iCs w:val="false"/>
        </w:rPr>
      </w:pPr>
      <w:r>
        <w:rPr>
          <w:bCs w:val="false"/>
          <w:iCs w:val="false"/>
        </w:rPr>
        <w:t>WHAT HAPPENS TO MY INSURANCES?</w:t>
      </w:r>
    </w:p>
    <w:p>
      <w:pPr>
        <w:pStyle w:val="Normal"/>
        <w:rPr>
          <w:b/>
          <w:bCs/>
          <w:i/>
          <w:i/>
          <w:iCs/>
        </w:rPr>
      </w:pPr>
      <w:r>
        <w:rPr>
          <w:b/>
          <w:bCs/>
          <w:i/>
          <w:iCs/>
        </w:rPr>
      </w:r>
    </w:p>
    <w:p>
      <w:pPr>
        <w:pStyle w:val="Heading4"/>
        <w:ind w:hanging="0" w:start="0"/>
        <w:rPr/>
      </w:pPr>
      <w:r>
        <w:rPr/>
        <w:t>LONG TERM DISABILITY</w:t>
      </w:r>
    </w:p>
    <w:p>
      <w:pPr>
        <w:pStyle w:val="Normal"/>
        <w:rPr/>
      </w:pPr>
      <w:r>
        <w:rPr/>
        <w:t>Coverage under Enron’s Long Term Disability Plan ends on the date of your termination.  Continuation of coverage is not available.</w:t>
      </w:r>
    </w:p>
    <w:p>
      <w:pPr>
        <w:pStyle w:val="Normal"/>
        <w:rPr/>
      </w:pPr>
      <w:r>
        <w:rPr/>
      </w:r>
    </w:p>
    <w:p>
      <w:pPr>
        <w:pStyle w:val="Heading2"/>
        <w:ind w:hanging="0" w:start="0"/>
        <w:rPr>
          <w:i w:val="false"/>
          <w:i w:val="false"/>
          <w:iCs w:val="false"/>
          <w:color w:val="000000"/>
          <w:u w:val="none"/>
        </w:rPr>
      </w:pPr>
      <w:r>
        <w:rPr>
          <w:i w:val="false"/>
          <w:iCs w:val="false"/>
          <w:color w:val="000000"/>
          <w:u w:val="none"/>
        </w:rPr>
        <w:t>LIFE INSURANCE PLANS</w:t>
      </w:r>
    </w:p>
    <w:p>
      <w:pPr>
        <w:pStyle w:val="Normal"/>
        <w:rPr/>
      </w:pPr>
      <w:r>
        <w:rPr/>
        <w:t>Coverage under Enron’s group life insurance plan ends on the date of your termination.  To convert life insurance coverage, contact the Benefits Service Center at (800) 332-7979, option 1, as soon as possible to obtain further information and application forms.  To convert your coverage, you must apply within 31 days of coverage end date.</w:t>
      </w:r>
    </w:p>
    <w:p>
      <w:pPr>
        <w:pStyle w:val="Normal"/>
        <w:rPr/>
      </w:pPr>
      <w:r>
        <w:rPr/>
      </w:r>
    </w:p>
    <w:p>
      <w:pPr>
        <w:pStyle w:val="BodyText"/>
        <w:rPr>
          <w:bCs w:val="false"/>
          <w:iCs/>
        </w:rPr>
      </w:pPr>
      <w:r>
        <w:rPr>
          <w:bCs w:val="false"/>
          <w:iCs/>
        </w:rPr>
        <w:t>ACCIDENTAL DEATH &amp; DISMEMBERMENT (AD&amp;D)</w:t>
      </w:r>
    </w:p>
    <w:p>
      <w:pPr>
        <w:pStyle w:val="Normal"/>
        <w:rPr/>
      </w:pPr>
      <w:r>
        <w:rPr/>
        <w:t>AD&amp;D coverage ends on your termination date.  Conversion is available on an individual, private-policy basis.  To convert this coverage, contact the Benefits Service Center at (800) 332-7979, option 1, as soon as possible to obtain further information and application forms.  To convert your coverage, you must apply within 30 days of coverage end date.</w:t>
      </w:r>
    </w:p>
    <w:p>
      <w:pPr>
        <w:pStyle w:val="Normal"/>
        <w:rPr/>
      </w:pPr>
      <w:r>
        <w:rPr/>
      </w:r>
    </w:p>
    <w:p>
      <w:pPr>
        <w:pStyle w:val="Heading2"/>
        <w:ind w:hanging="0" w:start="0"/>
        <w:rPr>
          <w:i w:val="false"/>
          <w:i w:val="false"/>
          <w:iCs w:val="false"/>
          <w:color w:val="000000"/>
          <w:u w:val="none"/>
        </w:rPr>
      </w:pPr>
      <w:r>
        <w:rPr>
          <w:i w:val="false"/>
          <w:iCs w:val="false"/>
          <w:color w:val="000000"/>
          <w:u w:val="none"/>
        </w:rPr>
        <w:t>BUSINESS TRAVEL ACCIDENT INSURANCE</w:t>
      </w:r>
    </w:p>
    <w:p>
      <w:pPr>
        <w:pStyle w:val="Normal"/>
        <w:rPr/>
      </w:pPr>
      <w:r>
        <w:rPr/>
        <w:t>Your Business Travel Accident Insurance coverage ends on your date of termination.  Continuation of coverage is not available.</w:t>
      </w:r>
    </w:p>
    <w:p>
      <w:pPr>
        <w:pStyle w:val="Normal"/>
        <w:rPr/>
      </w:pPr>
      <w:r>
        <w:rPr/>
      </w:r>
    </w:p>
    <w:p>
      <w:pPr>
        <w:pStyle w:val="Heading2"/>
        <w:ind w:hanging="0" w:start="0"/>
        <w:rPr>
          <w:i w:val="false"/>
          <w:i w:val="false"/>
          <w:iCs w:val="false"/>
          <w:color w:val="000000"/>
          <w:u w:val="none"/>
        </w:rPr>
      </w:pPr>
      <w:r>
        <w:rPr>
          <w:i w:val="false"/>
          <w:iCs w:val="false"/>
          <w:color w:val="000000"/>
          <w:u w:val="none"/>
        </w:rPr>
        <w:t>RETIREMENT PLAN</w:t>
      </w:r>
    </w:p>
    <w:p>
      <w:pPr>
        <w:pStyle w:val="Normal"/>
        <w:rPr/>
      </w:pPr>
      <w:r>
        <w:rPr/>
        <w:t>Your participation in the Cash Balance Plan ends on your termination date.</w:t>
      </w:r>
    </w:p>
    <w:p>
      <w:pPr>
        <w:pStyle w:val="Normal"/>
        <w:rPr/>
      </w:pPr>
      <w:r>
        <w:rPr/>
      </w:r>
    </w:p>
    <w:p>
      <w:pPr>
        <w:pStyle w:val="Normal"/>
        <w:rPr/>
      </w:pPr>
      <w:r>
        <w:rPr/>
        <w:t xml:space="preserve">If you have satisfied the requirements for a vested benefit at termination, you will receive a vested rights letter as soon as administratively possible outlining the options available to you.  If you have any questions about the Plan, please contact the Benefits Service Center at (800) 332-7979, option 2 or if you would like to view your estimated pension benefit you can log on to </w:t>
      </w:r>
      <w:hyperlink r:id="rId4">
        <w:r>
          <w:rPr>
            <w:rStyle w:val="Hyperlink"/>
            <w:color w:val="000000"/>
          </w:rPr>
          <w:t>http://enron.benefitcenter.com</w:t>
        </w:r>
      </w:hyperlink>
      <w:r>
        <w:rPr/>
        <w:t>.</w:t>
      </w:r>
    </w:p>
    <w:p>
      <w:pPr>
        <w:pStyle w:val="Heading8"/>
        <w:ind w:hanging="0" w:start="0"/>
        <w:jc w:val="start"/>
        <w:rPr>
          <w:rFonts w:ascii="Times New Roman" w:hAnsi="Times New Roman" w:cs="Times New Roman"/>
          <w:sz w:val="24"/>
        </w:rPr>
      </w:pPr>
      <w:r>
        <w:rPr>
          <w:rFonts w:cs="Times New Roman" w:ascii="Times New Roman" w:hAnsi="Times New Roman"/>
          <w:sz w:val="24"/>
        </w:rPr>
      </w:r>
    </w:p>
    <w:p>
      <w:pPr>
        <w:pStyle w:val="Heading8"/>
        <w:ind w:hanging="0" w:start="0"/>
        <w:jc w:val="start"/>
        <w:rPr>
          <w:rFonts w:ascii="Times New Roman" w:hAnsi="Times New Roman" w:cs="Times New Roman"/>
          <w:sz w:val="24"/>
          <w:u w:val="none"/>
        </w:rPr>
      </w:pPr>
      <w:r>
        <w:rPr>
          <w:rFonts w:cs="Times New Roman" w:ascii="Times New Roman" w:hAnsi="Times New Roman"/>
          <w:sz w:val="24"/>
          <w:u w:val="none"/>
        </w:rPr>
        <w:t>What about the ESOP plan?</w:t>
      </w:r>
    </w:p>
    <w:p>
      <w:pPr>
        <w:pStyle w:val="Normal"/>
        <w:rPr/>
      </w:pPr>
      <w:r>
        <w:rPr/>
        <w:t>If you were hired prior to December 31, 1994 and have not already done so, you may elect an ESOP distribution by submitting a request by the 20</w:t>
      </w:r>
      <w:r>
        <w:rPr>
          <w:vertAlign w:val="superscript"/>
        </w:rPr>
        <w:t>th</w:t>
      </w:r>
      <w:r>
        <w:rPr/>
        <w:t xml:space="preserve"> of any month.  For questions concerning your account or to request a distribution form, contact the Benefits Service Center at (800) 332-7979, option 3.</w:t>
      </w:r>
    </w:p>
    <w:p>
      <w:pPr>
        <w:pStyle w:val="Normal"/>
        <w:rPr/>
      </w:pPr>
      <w:r>
        <w:rPr/>
      </w:r>
    </w:p>
    <w:p>
      <w:pPr>
        <w:pStyle w:val="Heading8"/>
        <w:ind w:hanging="0" w:start="0"/>
        <w:jc w:val="start"/>
        <w:rPr>
          <w:rFonts w:ascii="Times New Roman" w:hAnsi="Times New Roman" w:cs="Times New Roman"/>
          <w:sz w:val="24"/>
          <w:u w:val="none"/>
        </w:rPr>
      </w:pPr>
      <w:r>
        <w:rPr>
          <w:rFonts w:cs="Times New Roman" w:ascii="Times New Roman" w:hAnsi="Times New Roman"/>
          <w:sz w:val="24"/>
          <w:u w:val="none"/>
        </w:rPr>
        <w:t>What about the Savings Plan?</w:t>
      </w:r>
    </w:p>
    <w:p>
      <w:pPr>
        <w:pStyle w:val="Normal"/>
        <w:rPr/>
      </w:pPr>
      <w:r>
        <w:rPr/>
        <w:t>If you are a participant in the Enron Corp. Savings Plan, you will receive communication concerning your account once your termination of employment has been processed.  The following information will be explained:</w:t>
      </w:r>
    </w:p>
    <w:p>
      <w:pPr>
        <w:pStyle w:val="Normal"/>
        <w:rPr/>
      </w:pPr>
      <w:r>
        <w:rPr>
          <w:b/>
        </w:rPr>
        <w:t>Requesting a distribution of your vested account balance if required.</w:t>
      </w:r>
      <w:r>
        <w:rPr/>
        <w:t xml:space="preserve">  If your account is valued at $5,000 or more, you are allowed to maintain your account with the Plan until April 1 following the calendar year you reach age 70–1/2.</w:t>
      </w:r>
    </w:p>
    <w:p>
      <w:pPr>
        <w:pStyle w:val="Normal"/>
        <w:rPr/>
      </w:pPr>
      <w:r>
        <w:rPr/>
      </w:r>
    </w:p>
    <w:p>
      <w:pPr>
        <w:pStyle w:val="Normal"/>
        <w:rPr>
          <w:b/>
        </w:rPr>
      </w:pPr>
      <w:r>
        <w:rPr>
          <w:b/>
        </w:rPr>
        <w:t>Loan payoff information (if you have an outstanding loan balance).</w:t>
      </w:r>
    </w:p>
    <w:p>
      <w:pPr>
        <w:pStyle w:val="Normal"/>
        <w:rPr>
          <w:b/>
        </w:rPr>
      </w:pPr>
      <w:r>
        <w:rPr>
          <w:b/>
        </w:rPr>
      </w:r>
    </w:p>
    <w:p>
      <w:pPr>
        <w:pStyle w:val="BodyText"/>
        <w:rPr/>
      </w:pPr>
      <w:r>
        <w:rPr/>
        <w:t>If you wish to leave your funds in the Plan, you may continue the privileges of daily transfers among the investment options and obtain information through the Enron Corp. Administration Phone Line.  However, you will not be allowed to borrow from your account or make additional contributions to your account.</w:t>
      </w:r>
    </w:p>
    <w:p>
      <w:pPr>
        <w:pStyle w:val="Normal"/>
        <w:rPr/>
      </w:pPr>
      <w:r>
        <w:rPr/>
      </w:r>
    </w:p>
    <w:p>
      <w:pPr>
        <w:pStyle w:val="Normal"/>
        <w:rPr/>
      </w:pPr>
      <w:r>
        <w:rPr/>
        <w:t xml:space="preserve">For questions concerning your options or a distribution form, contact the Benefits Service Center at (800) 332-7979, option 3 or log onto </w:t>
      </w:r>
      <w:r>
        <w:rPr>
          <w:u w:val="single"/>
        </w:rPr>
        <w:t>www.rsweb.com/61045</w:t>
      </w:r>
      <w:r>
        <w:rPr/>
        <w:t>.</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r>
    </w:p>
    <w:p>
      <w:pPr>
        <w:pStyle w:val="Normal"/>
        <w:rPr>
          <w:b/>
        </w:rPr>
      </w:pPr>
      <w:r>
        <w:rPr>
          <w:b/>
        </w:rPr>
        <w:t xml:space="preserve">Will retirement calculations be readily available? </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t>Retirement estimates are available through the website at www.enron.benefiitcenter.com or by contacting the Benefits Service Center at 800-332-7979, option #2.  Benefits accrued under the cash balance formula are payable as either a monthly annuity or in a single lump sum distribution.</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r>
    </w:p>
    <w:p>
      <w:pPr>
        <w:pStyle w:val="BodyTextIndent"/>
        <w:spacing w:before="0" w:after="0"/>
        <w:ind w:start="0" w:end="0"/>
        <w:rPr>
          <w:rFonts w:ascii="Times New Roman" w:hAnsi="Times New Roman" w:cs="Times New Roman"/>
          <w:b/>
          <w:sz w:val="24"/>
        </w:rPr>
      </w:pPr>
      <w:r>
        <w:rPr>
          <w:rFonts w:cs="Times New Roman" w:ascii="Times New Roman" w:hAnsi="Times New Roman"/>
          <w:b/>
          <w:sz w:val="24"/>
        </w:rPr>
        <w:t xml:space="preserve">If I elect to retire or elect to receive a distribution from the Cash Balance or Savings Plan and I am under 59 ½ years of age, will I have to pay the 10 percent early withdrawal penalty on the taxable portion? </w:t>
      </w:r>
    </w:p>
    <w:p>
      <w:pPr>
        <w:pStyle w:val="BodyTextIndent"/>
        <w:spacing w:before="0" w:after="0"/>
        <w:ind w:start="0" w:end="0"/>
        <w:rPr>
          <w:rFonts w:ascii="Times New Roman" w:hAnsi="Times New Roman" w:cs="Times New Roman"/>
          <w:sz w:val="24"/>
        </w:rPr>
      </w:pPr>
      <w:r>
        <w:rPr>
          <w:rFonts w:cs="Times New Roman" w:ascii="Times New Roman" w:hAnsi="Times New Roman"/>
          <w:sz w:val="24"/>
        </w:rPr>
        <w:t>The 10 percent tax penalty generally applies to any distribution or withdrawal from a tax qualified pension plan received before age 59 ½, which is includible in your ordinary income.  The 10 percent tax penalty does not apply if you rollover the distribution to another qualified plan or IRA; or if you retire or terminate from Enron on or after age 55 and you elect a full distribution of your funds.  Check with your tax advisor in deciding what course of action to follow regarding a distribution.</w:t>
      </w:r>
    </w:p>
    <w:p>
      <w:pPr>
        <w:pStyle w:val="Heading2"/>
        <w:ind w:hanging="0" w:start="0"/>
        <w:rPr>
          <w:rFonts w:ascii="Times New Roman" w:hAnsi="Times New Roman" w:cs="Times New Roman"/>
          <w:b w:val="false"/>
          <w:bCs w:val="false"/>
          <w:color w:val="000000"/>
          <w:sz w:val="24"/>
        </w:rPr>
      </w:pPr>
      <w:r>
        <w:rPr>
          <w:rFonts w:cs="Times New Roman"/>
          <w:b w:val="false"/>
          <w:bCs w:val="false"/>
          <w:color w:val="000000"/>
          <w:sz w:val="24"/>
        </w:rPr>
      </w:r>
    </w:p>
    <w:p>
      <w:pPr>
        <w:pStyle w:val="Heading2"/>
        <w:ind w:hanging="0" w:start="0"/>
        <w:rPr>
          <w:b w:val="false"/>
          <w:bCs w:val="false"/>
          <w:color w:val="000000"/>
        </w:rPr>
      </w:pPr>
      <w:r>
        <w:rPr>
          <w:b w:val="false"/>
          <w:bCs w:val="false"/>
          <w:color w:val="000000"/>
        </w:rPr>
      </w:r>
    </w:p>
    <w:p>
      <w:pPr>
        <w:pStyle w:val="Heading2"/>
        <w:ind w:hanging="0" w:start="0"/>
        <w:rPr>
          <w:color w:val="000000"/>
        </w:rPr>
      </w:pPr>
      <w:r>
        <w:rPr>
          <w:color w:val="000000"/>
        </w:rPr>
        <w:t>MISCELLANEOUS QUESTIONS</w:t>
      </w:r>
    </w:p>
    <w:p>
      <w:pPr>
        <w:pStyle w:val="Normal"/>
        <w:rPr>
          <w:b/>
          <w:color w:val="000000"/>
        </w:rPr>
      </w:pPr>
      <w:r>
        <w:rPr>
          <w:b/>
          <w:color w:val="000000"/>
        </w:rPr>
      </w:r>
    </w:p>
    <w:p>
      <w:pPr>
        <w:pStyle w:val="BodyText3"/>
        <w:jc w:val="start"/>
        <w:rPr>
          <w:rFonts w:ascii="Times New Roman" w:hAnsi="Times New Roman" w:cs="Times New Roman"/>
          <w:b/>
          <w:bCs/>
          <w:color w:val="000000"/>
          <w:sz w:val="24"/>
        </w:rPr>
      </w:pPr>
      <w:r>
        <w:rPr>
          <w:rFonts w:cs="Times New Roman" w:ascii="Times New Roman" w:hAnsi="Times New Roman"/>
          <w:b/>
          <w:bCs/>
          <w:color w:val="000000"/>
          <w:sz w:val="24"/>
        </w:rPr>
        <w:t>If my employment terminates, what happens to my Credit Union account?</w:t>
      </w:r>
    </w:p>
    <w:p>
      <w:pPr>
        <w:pStyle w:val="Normal"/>
        <w:rPr/>
      </w:pPr>
      <w:r>
        <w:rPr/>
        <w:t>As long as you maintain an active account you may remain a member.  If you close your account you will not be eligible for membership.  If you have a loan, you will be required to make direct payments to the Credit Union until the loan is paid off.</w:t>
      </w:r>
    </w:p>
    <w:p>
      <w:pPr>
        <w:pStyle w:val="Normal"/>
        <w:rPr/>
      </w:pPr>
      <w:r>
        <w:rPr/>
      </w:r>
    </w:p>
    <w:p>
      <w:pPr>
        <w:pStyle w:val="Normal"/>
        <w:spacing w:lineRule="atLeast" w:line="240"/>
        <w:rPr>
          <w:b/>
        </w:rPr>
      </w:pPr>
      <w:r>
        <w:rPr>
          <w:b/>
        </w:rPr>
        <w:t>What happens if I participated in the Enron/Dell ClickatHome Computer program?</w:t>
      </w:r>
    </w:p>
    <w:p>
      <w:pPr>
        <w:pStyle w:val="BodyTextIndent3"/>
        <w:ind w:hanging="0" w:end="0"/>
        <w:rPr>
          <w:rFonts w:ascii="Times New Roman" w:hAnsi="Times New Roman" w:cs="Times New Roman"/>
          <w:sz w:val="24"/>
        </w:rPr>
      </w:pPr>
      <w:r>
        <w:rPr>
          <w:rFonts w:cs="Times New Roman" w:ascii="Times New Roman" w:hAnsi="Times New Roman"/>
          <w:sz w:val="24"/>
        </w:rPr>
        <w:t xml:space="preserve">For those employees that have been involuntarily terminated due to business reorganization, Enron will replace the cash forfeiture penalty with imputed income to be reported on year-end W-2. </w:t>
      </w:r>
    </w:p>
    <w:p>
      <w:pPr>
        <w:pStyle w:val="BodyTextIndent3"/>
        <w:ind w:hanging="0" w:end="0"/>
        <w:rPr>
          <w:rFonts w:ascii="Times New Roman" w:hAnsi="Times New Roman" w:cs="Times New Roman"/>
          <w:sz w:val="24"/>
        </w:rPr>
      </w:pPr>
      <w:r>
        <w:rPr>
          <w:rFonts w:cs="Times New Roman" w:ascii="Times New Roman" w:hAnsi="Times New Roman"/>
          <w:sz w:val="24"/>
        </w:rPr>
      </w:r>
    </w:p>
    <w:p>
      <w:pPr>
        <w:pStyle w:val="Normal"/>
        <w:rPr>
          <w:b/>
          <w:bCs/>
        </w:rPr>
      </w:pPr>
      <w:r>
        <w:rPr>
          <w:b/>
          <w:bCs/>
        </w:rPr>
        <w:t>What happens to my bonus that I would have received for this year?</w:t>
      </w:r>
    </w:p>
    <w:p>
      <w:pPr>
        <w:pStyle w:val="Normal"/>
        <w:rPr/>
      </w:pPr>
      <w:r>
        <w:rPr/>
        <w:t>Eligibility for the Annual Incentive Program requires that you be employed at the time bonuses are paid.</w:t>
      </w:r>
    </w:p>
    <w:p>
      <w:pPr>
        <w:pStyle w:val="BodyTextIndent3"/>
        <w:ind w:hanging="0" w:end="0"/>
        <w:rPr>
          <w:rFonts w:ascii="Times New Roman" w:hAnsi="Times New Roman" w:cs="Times New Roman"/>
          <w:sz w:val="24"/>
        </w:rPr>
      </w:pPr>
      <w:r>
        <w:rPr>
          <w:rFonts w:cs="Times New Roman" w:ascii="Times New Roman" w:hAnsi="Times New Roman"/>
          <w:sz w:val="24"/>
        </w:rPr>
      </w:r>
    </w:p>
    <w:p>
      <w:pPr>
        <w:pStyle w:val="Normal"/>
        <w:spacing w:lineRule="atLeast" w:line="240"/>
        <w:rPr>
          <w:b/>
        </w:rPr>
      </w:pPr>
      <w:r>
        <w:rPr>
          <w:b/>
        </w:rPr>
        <w:t>What happens to any outstanding pre-authorized Educational Reimbursements while on redeployment?</w:t>
      </w:r>
    </w:p>
    <w:p>
      <w:pPr>
        <w:pStyle w:val="Normal"/>
        <w:spacing w:lineRule="atLeast" w:line="240"/>
        <w:rPr/>
      </w:pPr>
      <w:r>
        <w:rPr/>
        <w:t xml:space="preserve">If you are currently enrolled in a pre-authorized course and you successfully complete this course, you will be eligible for Educational Reimbursement.  However, you will not be reimbursed for any additional courses. </w:t>
      </w:r>
    </w:p>
    <w:p>
      <w:pPr>
        <w:pStyle w:val="Normal"/>
        <w:spacing w:lineRule="atLeast" w:line="240"/>
        <w:rPr/>
      </w:pPr>
      <w:r>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44"/>
    </w:rPr>
  </w:style>
  <w:style w:type="paragraph" w:styleId="Heading2">
    <w:name w:val="heading 2"/>
    <w:basedOn w:val="Normal"/>
    <w:next w:val="Normal"/>
    <w:qFormat/>
    <w:pPr>
      <w:keepNext w:val="true"/>
      <w:numPr>
        <w:ilvl w:val="1"/>
        <w:numId w:val="1"/>
      </w:numPr>
      <w:outlineLvl w:val="1"/>
    </w:pPr>
    <w:rPr>
      <w:b/>
      <w:bCs/>
      <w:i/>
      <w:iCs/>
      <w:u w:val="single"/>
    </w:rPr>
  </w:style>
  <w:style w:type="paragraph" w:styleId="Heading3">
    <w:name w:val="heading 3"/>
    <w:basedOn w:val="Normal"/>
    <w:next w:val="Normal"/>
    <w:qFormat/>
    <w:pPr>
      <w:keepNext w:val="true"/>
      <w:numPr>
        <w:ilvl w:val="2"/>
        <w:numId w:val="1"/>
      </w:numPr>
      <w:spacing w:before="0" w:after="120"/>
      <w:outlineLvl w:val="2"/>
    </w:pPr>
    <w:rPr>
      <w:rFonts w:ascii="Arial" w:hAnsi="Arial" w:cs="Arial"/>
      <w:bCs/>
      <w:color w:val="000099"/>
      <w:sz w:val="28"/>
      <w:szCs w:val="28"/>
      <w:u w:val="single"/>
    </w:rPr>
  </w:style>
  <w:style w:type="paragraph" w:styleId="Heading4">
    <w:name w:val="heading 4"/>
    <w:basedOn w:val="Normal"/>
    <w:next w:val="Normal"/>
    <w:qFormat/>
    <w:pPr>
      <w:keepNext w:val="true"/>
      <w:numPr>
        <w:ilvl w:val="3"/>
        <w:numId w:val="1"/>
      </w:numPr>
      <w:outlineLvl w:val="3"/>
    </w:pPr>
    <w:rPr>
      <w:b/>
      <w:iCs/>
    </w:rPr>
  </w:style>
  <w:style w:type="paragraph" w:styleId="Heading8">
    <w:name w:val="heading 8"/>
    <w:basedOn w:val="Normal"/>
    <w:next w:val="Normal"/>
    <w:qFormat/>
    <w:pPr>
      <w:keepNext w:val="true"/>
      <w:numPr>
        <w:ilvl w:val="7"/>
        <w:numId w:val="1"/>
      </w:numPr>
      <w:jc w:val="both"/>
      <w:outlineLvl w:val="7"/>
    </w:pPr>
    <w:rPr>
      <w:rFonts w:ascii="Arial" w:hAnsi="Arial" w:cs="Arial"/>
      <w:b/>
      <w:color w:val="000000"/>
      <w:sz w:val="22"/>
      <w:szCs w:val="20"/>
      <w:u w:val="single"/>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5z0">
    <w:name w:val="WW8Num5z0"/>
    <w:qFormat/>
    <w:rPr>
      <w:b/>
      <w:i w:val="false"/>
    </w:rPr>
  </w:style>
  <w:style w:type="character" w:styleId="WW8Num6z0">
    <w:name w:val="WW8Num6z0"/>
    <w:qFormat/>
    <w:rPr>
      <w:rFonts w:ascii="Symbol" w:hAnsi="Symbol" w:cs="Symbol"/>
    </w:rPr>
  </w:style>
  <w:style w:type="character" w:styleId="WW8Num7z0">
    <w:name w:val="WW8Num7z0"/>
    <w:qFormat/>
    <w:rPr>
      <w:b/>
      <w:i w:val="false"/>
    </w:rPr>
  </w:style>
  <w:style w:type="character" w:styleId="WW8Num8z0">
    <w:name w:val="WW8Num8z0"/>
    <w:qFormat/>
    <w:rPr>
      <w:b/>
      <w:i w:val="fals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b/>
      <w:i w:val="false"/>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b/>
      <w:i w:val="false"/>
    </w:rPr>
  </w:style>
  <w:style w:type="character" w:styleId="WW8Num20z0">
    <w:name w:val="WW8Num20z0"/>
    <w:qFormat/>
    <w:rPr>
      <w:b/>
      <w:i w:val="false"/>
    </w:rPr>
  </w:style>
  <w:style w:type="character" w:styleId="WW8Num21z0">
    <w:name w:val="WW8Num21z0"/>
    <w:qFormat/>
    <w:rPr>
      <w:rFonts w:ascii="Wingdings" w:hAnsi="Wingdings" w:cs="Wingdings"/>
      <w:sz w:val="16"/>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b/>
      <w:i w:val="false"/>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b/>
      <w:i w:val="false"/>
    </w:rPr>
  </w:style>
  <w:style w:type="character" w:styleId="WW8Num26z0">
    <w:name w:val="WW8Num26z0"/>
    <w:qFormat/>
    <w:rPr>
      <w:b/>
      <w:i w:val="false"/>
    </w:rPr>
  </w:style>
  <w:style w:type="character" w:styleId="WW8Num27z0">
    <w:name w:val="WW8Num27z0"/>
    <w:qFormat/>
    <w:rPr>
      <w:b/>
      <w:i w:val="false"/>
    </w:rPr>
  </w:style>
  <w:style w:type="character" w:styleId="WW8Num28z0">
    <w:name w:val="WW8Num28z0"/>
    <w:qFormat/>
    <w:rPr>
      <w:b/>
      <w:i w:val="false"/>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sz w:val="16"/>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1z5">
    <w:name w:val="WW8Num31z5"/>
    <w:qFormat/>
    <w:rPr>
      <w:rFonts w:ascii="Wingdings" w:hAnsi="Wingdings" w:cs="Wingdings"/>
    </w:rPr>
  </w:style>
  <w:style w:type="character" w:styleId="WW8Num33z0">
    <w:name w:val="WW8Num33z0"/>
    <w:qFormat/>
    <w:rPr>
      <w:rFonts w:ascii="Symbol" w:hAnsi="Symbol" w:cs="Symbol"/>
    </w:rPr>
  </w:style>
  <w:style w:type="character" w:styleId="WW8Num35z0">
    <w:name w:val="WW8Num35z0"/>
    <w:qFormat/>
    <w:rPr>
      <w:b/>
      <w:i w:val="false"/>
    </w:rPr>
  </w:style>
  <w:style w:type="character" w:styleId="WW8Num36z0">
    <w:name w:val="WW8Num36z0"/>
    <w:qFormat/>
    <w:rPr>
      <w:b/>
      <w:i w:val="false"/>
    </w:rPr>
  </w:style>
  <w:style w:type="character" w:styleId="WW8Num37z0">
    <w:name w:val="WW8Num37z0"/>
    <w:qFormat/>
    <w:rPr>
      <w:b/>
      <w:i w:val="false"/>
    </w:rPr>
  </w:style>
  <w:style w:type="character" w:styleId="WW8Num38z0">
    <w:name w:val="WW8Num38z0"/>
    <w:qFormat/>
    <w:rPr>
      <w:b/>
      <w:i w:val="false"/>
    </w:rPr>
  </w:style>
  <w:style w:type="character" w:styleId="WW8Num39z0">
    <w:name w:val="WW8Num39z0"/>
    <w:qFormat/>
    <w:rPr>
      <w:b/>
      <w:i w:val="false"/>
    </w:rPr>
  </w:style>
  <w:style w:type="character" w:styleId="WW8Num40z0">
    <w:name w:val="WW8Num40z0"/>
    <w:qFormat/>
    <w:rPr>
      <w:b/>
      <w:i w:val="false"/>
    </w:rPr>
  </w:style>
  <w:style w:type="character" w:styleId="WW8Num41z0">
    <w:name w:val="WW8Num41z0"/>
    <w:qFormat/>
    <w:rPr>
      <w:b/>
      <w:i w:val="false"/>
    </w:rPr>
  </w:style>
  <w:style w:type="character" w:styleId="WW8Num42z0">
    <w:name w:val="WW8Num42z0"/>
    <w:qFormat/>
    <w:rPr>
      <w:rFonts w:ascii="Courier New" w:hAnsi="Courier New" w:cs="Courier New"/>
    </w:rPr>
  </w:style>
  <w:style w:type="character" w:styleId="WW8Num42z3">
    <w:name w:val="WW8Num42z3"/>
    <w:qFormat/>
    <w:rPr>
      <w:rFonts w:ascii="Symbol" w:hAnsi="Symbol" w:cs="Symbol"/>
    </w:rPr>
  </w:style>
  <w:style w:type="character" w:styleId="WW8Num42z5">
    <w:name w:val="WW8Num42z5"/>
    <w:qFormat/>
    <w:rPr>
      <w:rFonts w:ascii="Wingdings" w:hAnsi="Wingdings" w:cs="Wingdings"/>
    </w:rPr>
  </w:style>
  <w:style w:type="character" w:styleId="WW8Num43z0">
    <w:name w:val="WW8Num43z0"/>
    <w:qFormat/>
    <w:rPr>
      <w:b/>
    </w:rPr>
  </w:style>
  <w:style w:type="character" w:styleId="WW8Num44z0">
    <w:name w:val="WW8Num44z0"/>
    <w:qFormat/>
    <w:rPr>
      <w:rFonts w:ascii="Symbol" w:hAnsi="Symbol" w:cs="Symbol"/>
    </w:rPr>
  </w:style>
  <w:style w:type="character" w:styleId="WW8Num45z0">
    <w:name w:val="WW8Num45z0"/>
    <w:qFormat/>
    <w:rPr>
      <w:b/>
      <w:i w:val="false"/>
    </w:rPr>
  </w:style>
  <w:style w:type="character" w:styleId="WW8Num46z0">
    <w:name w:val="WW8Num46z0"/>
    <w:qFormat/>
    <w:rPr>
      <w:b/>
      <w:i w:val="false"/>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51z0">
    <w:name w:val="WW8Num51z0"/>
    <w:qFormat/>
    <w:rPr>
      <w:b/>
    </w:rPr>
  </w:style>
  <w:style w:type="character" w:styleId="WW8Num52z0">
    <w:name w:val="WW8Num52z0"/>
    <w:qFormat/>
    <w:rPr>
      <w:rFonts w:ascii="Symbol" w:hAnsi="Symbol" w:cs="Symbol"/>
    </w:rPr>
  </w:style>
  <w:style w:type="character" w:styleId="WW8Num53z0">
    <w:name w:val="WW8Num53z0"/>
    <w:qFormat/>
    <w:rPr>
      <w:b/>
      <w:i w:val="false"/>
    </w:rPr>
  </w:style>
  <w:style w:type="character" w:styleId="WW8Num54z0">
    <w:name w:val="WW8Num54z0"/>
    <w:qFormat/>
    <w:rPr/>
  </w:style>
  <w:style w:type="character" w:styleId="WW8Num55z0">
    <w:name w:val="WW8Num55z0"/>
    <w:qFormat/>
    <w:rPr>
      <w:b/>
      <w:i w:val="false"/>
    </w:rPr>
  </w:style>
  <w:style w:type="character" w:styleId="WW8Num56z0">
    <w:name w:val="WW8Num56z0"/>
    <w:qFormat/>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b/>
      <w:i w:val="false"/>
    </w:rPr>
  </w:style>
  <w:style w:type="character" w:styleId="WW8Num59z0">
    <w:name w:val="WW8Num59z0"/>
    <w:qFormat/>
    <w:rPr>
      <w:b/>
      <w:i w:val="false"/>
    </w:rPr>
  </w:style>
  <w:style w:type="character" w:styleId="WW8Num60z0">
    <w:name w:val="WW8Num60z0"/>
    <w:qFormat/>
    <w:rPr>
      <w:b/>
      <w:i w:val="false"/>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4z0">
    <w:name w:val="WW8Num64z0"/>
    <w:qFormat/>
    <w:rPr>
      <w:b/>
      <w:i w:val="false"/>
    </w:rPr>
  </w:style>
  <w:style w:type="character" w:styleId="WW8Num65z0">
    <w:name w:val="WW8Num65z0"/>
    <w:qFormat/>
    <w:rPr>
      <w:b/>
      <w:i w:val="false"/>
    </w:rPr>
  </w:style>
  <w:style w:type="character" w:styleId="WW8Num66z0">
    <w:name w:val="WW8Num66z0"/>
    <w:qFormat/>
    <w:rPr>
      <w:rFonts w:ascii="Symbol" w:hAnsi="Symbol" w:cs="Symbol"/>
    </w:rPr>
  </w:style>
  <w:style w:type="character" w:styleId="WW8Num67z0">
    <w:name w:val="WW8Num67z0"/>
    <w:qFormat/>
    <w:rPr>
      <w:b/>
      <w:i w:val="false"/>
    </w:rPr>
  </w:style>
  <w:style w:type="character" w:styleId="WW8Num68z0">
    <w:name w:val="WW8Num68z0"/>
    <w:qFormat/>
    <w:rPr>
      <w:b/>
      <w:i w:val="false"/>
    </w:rPr>
  </w:style>
  <w:style w:type="character" w:styleId="WW8Num70z0">
    <w:name w:val="WW8Num70z0"/>
    <w:qFormat/>
    <w:rPr>
      <w:b/>
      <w:i w:val="false"/>
    </w:rPr>
  </w:style>
  <w:style w:type="character" w:styleId="WW8Num72z0">
    <w:name w:val="WW8Num72z0"/>
    <w:qFormat/>
    <w:rPr>
      <w:rFonts w:ascii="Wingdings" w:hAnsi="Wingdings" w:cs="Wingdings"/>
      <w:sz w:val="16"/>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b/>
      <w:i w:val="false"/>
    </w:rPr>
  </w:style>
  <w:style w:type="character" w:styleId="WW8Num77z0">
    <w:name w:val="WW8Num77z0"/>
    <w:qFormat/>
    <w:rPr/>
  </w:style>
  <w:style w:type="character" w:styleId="WW8Num78z0">
    <w:name w:val="WW8Num78z0"/>
    <w:qFormat/>
    <w:rPr>
      <w:b/>
      <w:i w:val="false"/>
    </w:rPr>
  </w:style>
  <w:style w:type="character" w:styleId="WW8Num79z0">
    <w:name w:val="WW8Num79z0"/>
    <w:qFormat/>
    <w:rPr>
      <w:b/>
      <w:i w:val="false"/>
    </w:rPr>
  </w:style>
  <w:style w:type="character" w:styleId="WW8Num80z0">
    <w:name w:val="WW8Num80z0"/>
    <w:qFormat/>
    <w:rPr>
      <w:b/>
      <w:i w:val="false"/>
    </w:rPr>
  </w:style>
  <w:style w:type="character" w:styleId="WW8Num81z0">
    <w:name w:val="WW8Num81z0"/>
    <w:qFormat/>
    <w:rPr/>
  </w:style>
  <w:style w:type="character" w:styleId="WW8Num83z0">
    <w:name w:val="WW8Num83z0"/>
    <w:qFormat/>
    <w:rPr>
      <w:b/>
      <w:i w:val="false"/>
    </w:rPr>
  </w:style>
  <w:style w:type="character" w:styleId="WW8Num85z0">
    <w:name w:val="WW8Num85z0"/>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style>
  <w:style w:type="character" w:styleId="WW8Num88z0">
    <w:name w:val="WW8Num88z0"/>
    <w:qFormat/>
    <w:rPr>
      <w:b/>
      <w:i w:val="false"/>
    </w:rPr>
  </w:style>
  <w:style w:type="character" w:styleId="WW8Num90z0">
    <w:name w:val="WW8Num90z0"/>
    <w:qFormat/>
    <w:rPr>
      <w:b/>
      <w:i w:val="false"/>
    </w:rPr>
  </w:style>
  <w:style w:type="character" w:styleId="WW8Num92z0">
    <w:name w:val="WW8Num92z0"/>
    <w:qFormat/>
    <w:rPr>
      <w:rFonts w:ascii="Wingdings" w:hAnsi="Wingdings" w:cs="Wingdings"/>
      <w:sz w:val="16"/>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style>
  <w:style w:type="character" w:styleId="WW8Num95z0">
    <w:name w:val="WW8Num95z0"/>
    <w:qFormat/>
    <w:rPr/>
  </w:style>
  <w:style w:type="character" w:styleId="WW8Num96z0">
    <w:name w:val="WW8Num96z0"/>
    <w:qFormat/>
    <w:rPr>
      <w:b/>
      <w:i w:val="false"/>
    </w:rPr>
  </w:style>
  <w:style w:type="character" w:styleId="WW8Num97z0">
    <w:name w:val="WW8Num97z0"/>
    <w:qFormat/>
    <w:rPr>
      <w:b/>
      <w:i w:val="false"/>
    </w:rPr>
  </w:style>
  <w:style w:type="character" w:styleId="WW8Num98z0">
    <w:name w:val="WW8Num98z0"/>
    <w:qFormat/>
    <w:rPr/>
  </w:style>
  <w:style w:type="character" w:styleId="WW8Num99z0">
    <w:name w:val="WW8Num99z0"/>
    <w:qFormat/>
    <w:rPr>
      <w:b/>
      <w:i w:val="false"/>
    </w:rPr>
  </w:style>
  <w:style w:type="character" w:styleId="WW8Num100z0">
    <w:name w:val="WW8Num100z0"/>
    <w:qFormat/>
    <w:rPr>
      <w:b/>
      <w:i w:val="false"/>
    </w:rPr>
  </w:style>
  <w:style w:type="character" w:styleId="WW8Num101z0">
    <w:name w:val="WW8Num101z0"/>
    <w:qFormat/>
    <w:rPr/>
  </w:style>
  <w:style w:type="character" w:styleId="WW8Num102z0">
    <w:name w:val="WW8Num102z0"/>
    <w:qFormat/>
    <w:rPr>
      <w:b/>
      <w:i w:val="false"/>
    </w:rPr>
  </w:style>
  <w:style w:type="character" w:styleId="WW8Num103z0">
    <w:name w:val="WW8Num103z0"/>
    <w:qFormat/>
    <w:rPr>
      <w:color w:val="auto"/>
    </w:rPr>
  </w:style>
  <w:style w:type="character" w:styleId="WW8Num104z0">
    <w:name w:val="WW8Num104z0"/>
    <w:qFormat/>
    <w:rPr>
      <w:b/>
      <w:i w:val="false"/>
    </w:rPr>
  </w:style>
  <w:style w:type="character" w:styleId="WW8Num105z0">
    <w:name w:val="WW8Num105z0"/>
    <w:qFormat/>
    <w:rPr/>
  </w:style>
  <w:style w:type="character" w:styleId="WW8Num106z0">
    <w:name w:val="WW8Num106z0"/>
    <w:qFormat/>
    <w:rPr>
      <w:b/>
      <w:i w:val="false"/>
    </w:rPr>
  </w:style>
  <w:style w:type="character" w:styleId="WW8Num107z0">
    <w:name w:val="WW8Num107z0"/>
    <w:qFormat/>
    <w:rPr>
      <w:b/>
      <w:i w:val="false"/>
    </w:rPr>
  </w:style>
  <w:style w:type="character" w:styleId="WW8Num108z0">
    <w:name w:val="WW8Num108z0"/>
    <w:qFormat/>
    <w:rPr>
      <w:b/>
      <w:i w:val="false"/>
    </w:rPr>
  </w:style>
  <w:style w:type="character" w:styleId="WW8Num109z0">
    <w:name w:val="WW8Num109z0"/>
    <w:qFormat/>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b/>
      <w:i w:val="false"/>
    </w:rPr>
  </w:style>
  <w:style w:type="character" w:styleId="WW8Num112z0">
    <w:name w:val="WW8Num112z0"/>
    <w:qFormat/>
    <w:rPr>
      <w:b/>
      <w:i w:val="false"/>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b/>
      <w:i w:val="false"/>
    </w:rPr>
  </w:style>
  <w:style w:type="character" w:styleId="WW8Num117z0">
    <w:name w:val="WW8Num117z0"/>
    <w:qFormat/>
    <w:rPr/>
  </w:style>
  <w:style w:type="character" w:styleId="WW8Num118z0">
    <w:name w:val="WW8Num118z0"/>
    <w:qFormat/>
    <w:rPr>
      <w:b/>
      <w:i w:val="false"/>
    </w:rPr>
  </w:style>
  <w:style w:type="character" w:styleId="WW8Num119z0">
    <w:name w:val="WW8Num119z0"/>
    <w:qFormat/>
    <w:rPr>
      <w:b/>
      <w:i w:val="false"/>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b/>
      <w:i w:val="false"/>
    </w:rPr>
  </w:style>
  <w:style w:type="character" w:styleId="WW8Num123z0">
    <w:name w:val="WW8Num123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Wingdings" w:hAnsi="Wingdings" w:cs="Wingdings"/>
      <w:sz w:val="16"/>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7z5">
    <w:name w:val="WW8Num127z5"/>
    <w:qFormat/>
    <w:rPr>
      <w:rFonts w:ascii="Wingdings" w:hAnsi="Wingdings" w:cs="Wingdings"/>
    </w:rPr>
  </w:style>
  <w:style w:type="character" w:styleId="WW8Num128z0">
    <w:name w:val="WW8Num128z0"/>
    <w:qFormat/>
    <w:rPr>
      <w:b/>
      <w:i w:val="false"/>
    </w:rPr>
  </w:style>
  <w:style w:type="character" w:styleId="WW8Num129z0">
    <w:name w:val="WW8Num129z0"/>
    <w:qFormat/>
    <w:rPr>
      <w:b/>
      <w:i w:val="false"/>
    </w:rPr>
  </w:style>
  <w:style w:type="character" w:styleId="WW8Num130z0">
    <w:name w:val="WW8Num130z0"/>
    <w:qFormat/>
    <w:rPr>
      <w:b/>
      <w:i w:val="false"/>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b/>
      <w:i w:val="false"/>
    </w:rPr>
  </w:style>
  <w:style w:type="character" w:styleId="WW8Num137z0">
    <w:name w:val="WW8Num137z0"/>
    <w:qFormat/>
    <w:rPr>
      <w:color w:val="auto"/>
    </w:rPr>
  </w:style>
  <w:style w:type="character" w:styleId="WW8Num138z0">
    <w:name w:val="WW8Num138z0"/>
    <w:qFormat/>
    <w:rPr>
      <w:b/>
      <w:i w:val="false"/>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b/>
      <w:i w:val="false"/>
    </w:rPr>
  </w:style>
  <w:style w:type="character" w:styleId="WW8Num142z0">
    <w:name w:val="WW8Num142z0"/>
    <w:qFormat/>
    <w:rPr>
      <w:rFonts w:ascii="Times New Roman" w:hAnsi="Times New Roman" w:cs="Times New Roman"/>
    </w:rPr>
  </w:style>
  <w:style w:type="character" w:styleId="WW8Num143z0">
    <w:name w:val="WW8Num143z0"/>
    <w:qFormat/>
    <w:rPr>
      <w:b/>
      <w:i w:val="false"/>
    </w:rPr>
  </w:style>
  <w:style w:type="character" w:styleId="WW8Num144z0">
    <w:name w:val="WW8Num144z0"/>
    <w:qFormat/>
    <w:rPr>
      <w:b/>
      <w:i w:val="false"/>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9z0">
    <w:name w:val="WW8Num149z0"/>
    <w:qFormat/>
    <w:rPr>
      <w:b/>
      <w:i w:val="false"/>
    </w:rPr>
  </w:style>
  <w:style w:type="character" w:styleId="WW8Num150z0">
    <w:name w:val="WW8Num150z0"/>
    <w:qFormat/>
    <w:rPr>
      <w:b/>
      <w:i w:val="false"/>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rFonts w:ascii="Wingdings" w:hAnsi="Wingdings" w:cs="Wingdings"/>
    </w:rPr>
  </w:style>
  <w:style w:type="character" w:styleId="WW8Num153z1">
    <w:name w:val="WW8Num153z1"/>
    <w:qFormat/>
    <w:rPr>
      <w:rFonts w:ascii="Courier New" w:hAnsi="Courier New" w:cs="Courier New"/>
    </w:rPr>
  </w:style>
  <w:style w:type="character" w:styleId="WW8Num153z3">
    <w:name w:val="WW8Num153z3"/>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8z0">
    <w:name w:val="WW8Num158z0"/>
    <w:qFormat/>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0z0">
    <w:name w:val="WW8Num160z0"/>
    <w:qFormat/>
    <w:rPr/>
  </w:style>
  <w:style w:type="character" w:styleId="WW8Num161z0">
    <w:name w:val="WW8Num161z0"/>
    <w:qFormat/>
    <w:rPr>
      <w:b/>
      <w:i w:val="false"/>
      <w:color w:val="auto"/>
    </w:rPr>
  </w:style>
  <w:style w:type="character" w:styleId="WW8Num162z0">
    <w:name w:val="WW8Num162z0"/>
    <w:qFormat/>
    <w:rPr>
      <w:rFonts w:ascii="Wingdings" w:hAnsi="Wingdings" w:cs="Wingdings"/>
    </w:rPr>
  </w:style>
  <w:style w:type="character" w:styleId="WW8Num162z1">
    <w:name w:val="WW8Num162z1"/>
    <w:qFormat/>
    <w:rPr>
      <w:rFonts w:ascii="Courier New" w:hAnsi="Courier New" w:cs="Courier New"/>
    </w:rPr>
  </w:style>
  <w:style w:type="character" w:styleId="WW8Num162z3">
    <w:name w:val="WW8Num162z3"/>
    <w:qFormat/>
    <w:rPr>
      <w:rFonts w:ascii="Symbol" w:hAnsi="Symbol" w:cs="Symbol"/>
    </w:rPr>
  </w:style>
  <w:style w:type="character" w:styleId="WW8Num163z0">
    <w:name w:val="WW8Num163z0"/>
    <w:qFormat/>
    <w:rPr>
      <w:b/>
      <w:i w:val="false"/>
    </w:rPr>
  </w:style>
  <w:style w:type="character" w:styleId="WW8Num164z0">
    <w:name w:val="WW8Num164z0"/>
    <w:qFormat/>
    <w:rPr/>
  </w:style>
  <w:style w:type="character" w:styleId="WW8Num166z0">
    <w:name w:val="WW8Num166z0"/>
    <w:qFormat/>
    <w:rPr>
      <w:b/>
      <w:i w:val="false"/>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9z0">
    <w:name w:val="WW8Num169z0"/>
    <w:qFormat/>
    <w:rPr>
      <w:b/>
      <w:i w:val="false"/>
    </w:rPr>
  </w:style>
  <w:style w:type="character" w:styleId="WW8Num170z0">
    <w:name w:val="WW8Num170z0"/>
    <w:qFormat/>
    <w:rPr>
      <w:b/>
      <w:i w:val="false"/>
    </w:rPr>
  </w:style>
  <w:style w:type="character" w:styleId="WW8Num171z0">
    <w:name w:val="WW8Num171z0"/>
    <w:qFormat/>
    <w:rPr>
      <w:b/>
      <w:i w:val="false"/>
    </w:rPr>
  </w:style>
  <w:style w:type="character" w:styleId="WW8Num173z0">
    <w:name w:val="WW8Num173z0"/>
    <w:qFormat/>
    <w:rPr>
      <w:b/>
      <w:i w:val="false"/>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6z0">
    <w:name w:val="WW8Num176z0"/>
    <w:qFormat/>
    <w:rPr>
      <w:b/>
      <w:i w:val="false"/>
    </w:rPr>
  </w:style>
  <w:style w:type="character" w:styleId="WW8Num177z0">
    <w:name w:val="WW8Num177z0"/>
    <w:qFormat/>
    <w:rPr/>
  </w:style>
  <w:style w:type="character" w:styleId="WW8Num178z0">
    <w:name w:val="WW8Num178z0"/>
    <w:qFormat/>
    <w:rPr>
      <w:b/>
      <w:i w:val="false"/>
    </w:rPr>
  </w:style>
  <w:style w:type="character" w:styleId="WW8Num179z0">
    <w:name w:val="WW8Num179z0"/>
    <w:qFormat/>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b/>
      <w:i w:val="false"/>
    </w:rPr>
  </w:style>
  <w:style w:type="character" w:styleId="WW8Num183z0">
    <w:name w:val="WW8Num183z0"/>
    <w:qFormat/>
    <w:rPr>
      <w:b/>
      <w:i w:val="false"/>
    </w:rPr>
  </w:style>
  <w:style w:type="character" w:styleId="WW8Num186z0">
    <w:name w:val="WW8Num186z0"/>
    <w:qFormat/>
    <w:rPr/>
  </w:style>
  <w:style w:type="character" w:styleId="WW8Num187z0">
    <w:name w:val="WW8Num187z0"/>
    <w:qFormat/>
    <w:rPr>
      <w:b/>
      <w:i w:val="false"/>
    </w:rPr>
  </w:style>
  <w:style w:type="character" w:styleId="WW8Num188z0">
    <w:name w:val="WW8Num188z0"/>
    <w:qFormat/>
    <w:rPr>
      <w:b/>
      <w:i w:val="false"/>
    </w:rPr>
  </w:style>
  <w:style w:type="character" w:styleId="WW8Num189z0">
    <w:name w:val="WW8Num189z0"/>
    <w:qFormat/>
    <w:rPr>
      <w:color w:val="auto"/>
    </w:rPr>
  </w:style>
  <w:style w:type="character" w:styleId="WW8Num190z0">
    <w:name w:val="WW8Num190z0"/>
    <w:qFormat/>
    <w:rPr>
      <w:b/>
      <w:i w:val="false"/>
    </w:rPr>
  </w:style>
  <w:style w:type="character" w:styleId="WW8Num191z0">
    <w:name w:val="WW8Num191z0"/>
    <w:qFormat/>
    <w:rPr/>
  </w:style>
  <w:style w:type="character" w:styleId="WW8Num192z0">
    <w:name w:val="WW8Num192z0"/>
    <w:qFormat/>
    <w:rPr>
      <w:b/>
      <w:i w:val="false"/>
    </w:rPr>
  </w:style>
  <w:style w:type="character" w:styleId="WW8Num193z0">
    <w:name w:val="WW8Num193z0"/>
    <w:qFormat/>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rPr>
  </w:style>
  <w:style w:type="character" w:styleId="WW8Num197z0">
    <w:name w:val="WW8Num197z0"/>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style>
  <w:style w:type="character" w:styleId="WW8Num199z0">
    <w:name w:val="WW8Num199z0"/>
    <w:qFormat/>
    <w:rPr>
      <w:b/>
      <w:i w:val="false"/>
    </w:rPr>
  </w:style>
  <w:style w:type="character" w:styleId="WW8Num200z0">
    <w:name w:val="WW8Num200z0"/>
    <w:qFormat/>
    <w:rPr>
      <w:b/>
      <w:i w:val="false"/>
    </w:rPr>
  </w:style>
  <w:style w:type="character" w:styleId="WW8Num203z0">
    <w:name w:val="WW8Num203z0"/>
    <w:qFormat/>
    <w:rPr>
      <w:b/>
      <w:i w:val="false"/>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b/>
      <w:i w:val="false"/>
    </w:rPr>
  </w:style>
  <w:style w:type="character" w:styleId="WW8Num209z0">
    <w:name w:val="WW8Num209z0"/>
    <w:qFormat/>
    <w:rPr>
      <w:b/>
      <w:i w:val="false"/>
      <w:color w:val="000000"/>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8z0">
    <w:name w:val="WW8Num218z0"/>
    <w:qFormat/>
    <w:rPr>
      <w:rFonts w:ascii="Wingdings" w:hAnsi="Wingdings" w:cs="Wingdings"/>
      <w:sz w:val="16"/>
    </w:rPr>
  </w:style>
  <w:style w:type="character" w:styleId="WW8Num218z1">
    <w:name w:val="WW8Num218z1"/>
    <w:qFormat/>
    <w:rPr>
      <w:rFonts w:ascii="Courier New" w:hAnsi="Courier New" w:cs="Courier New"/>
    </w:rPr>
  </w:style>
  <w:style w:type="character" w:styleId="WW8Num218z3">
    <w:name w:val="WW8Num218z3"/>
    <w:qFormat/>
    <w:rPr>
      <w:rFonts w:ascii="Symbol" w:hAnsi="Symbol" w:cs="Symbol"/>
    </w:rPr>
  </w:style>
  <w:style w:type="character" w:styleId="WW8Num218z5">
    <w:name w:val="WW8Num218z5"/>
    <w:qFormat/>
    <w:rPr>
      <w:rFonts w:ascii="Wingdings" w:hAnsi="Wingdings" w:cs="Wingdings"/>
    </w:rPr>
  </w:style>
  <w:style w:type="character" w:styleId="WW8NumSt10z0">
    <w:name w:val="WW8NumSt10z0"/>
    <w:qFormat/>
    <w:rPr>
      <w:rFonts w:ascii="Wingdings" w:hAnsi="Wingdings" w:cs="Wingdings"/>
      <w:sz w:val="16"/>
    </w:rPr>
  </w:style>
  <w:style w:type="character" w:styleId="WW8NumSt11z0">
    <w:name w:val="WW8NumSt11z0"/>
    <w:qFormat/>
    <w:rPr>
      <w:rFonts w:ascii="Symbol" w:hAnsi="Symbol" w:cs="Symbol"/>
    </w:rPr>
  </w:style>
  <w:style w:type="character" w:styleId="WW8NumSt178z0">
    <w:name w:val="WW8NumSt178z0"/>
    <w:qFormat/>
    <w:rPr>
      <w:rFonts w:ascii="Symbol" w:hAnsi="Symbol" w:cs="Symbol"/>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color w:val="FF0000"/>
      <w:sz w:val="22"/>
      <w:szCs w:val="20"/>
    </w:rPr>
  </w:style>
  <w:style w:type="paragraph" w:styleId="BodyTextIndent">
    <w:name w:val="Body Text Indent"/>
    <w:basedOn w:val="Normal"/>
    <w:pPr>
      <w:spacing w:before="0" w:after="120"/>
      <w:ind w:hanging="0" w:start="720" w:end="0"/>
    </w:pPr>
    <w:rPr>
      <w:rFonts w:ascii="Arial Narrow" w:hAnsi="Arial Narrow" w:cs="Tahoma"/>
      <w:color w:val="000000"/>
      <w:sz w:val="20"/>
    </w:rPr>
  </w:style>
  <w:style w:type="paragraph" w:styleId="BodyText2">
    <w:name w:val="Body Text 2"/>
    <w:basedOn w:val="Normal"/>
    <w:qFormat/>
    <w:pPr>
      <w:jc w:val="both"/>
    </w:pPr>
    <w:rPr>
      <w:rFonts w:ascii="Arial" w:hAnsi="Arial" w:cs="Arial"/>
      <w:color w:val="000000"/>
      <w:sz w:val="22"/>
      <w:szCs w:val="20"/>
    </w:rPr>
  </w:style>
  <w:style w:type="paragraph" w:styleId="BodyTextIndent3">
    <w:name w:val="Body Text Indent 3"/>
    <w:basedOn w:val="Normal"/>
    <w:qFormat/>
    <w:pPr>
      <w:spacing w:lineRule="atLeast" w:line="240"/>
      <w:ind w:firstLine="60" w:start="0" w:end="0"/>
    </w:pPr>
    <w:rPr>
      <w:rFonts w:ascii="Arial" w:hAnsi="Arial" w:cs="Arial"/>
      <w:color w:val="000000"/>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ann.hill@enron.com" TargetMode="External"/><Relationship Id="rId3" Type="http://schemas.openxmlformats.org/officeDocument/2006/relationships/hyperlink" Target="http://hrweb.Enron.com/benefits/SPD/eframes.htm" TargetMode="External"/><Relationship Id="rId4" Type="http://schemas.openxmlformats.org/officeDocument/2006/relationships/hyperlink" Target="http://enron.benefitcenter.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2001-10-19T00:05:00Z</dcterms:created>
  <dc:creator>jhill4</dc:creator>
  <dc:description/>
  <dc:language>en-CA</dc:language>
  <cp:lastModifiedBy>jhill4</cp:lastModifiedBy>
  <cp:lastPrinted>2001-10-18T21:30:00Z</cp:lastPrinted>
  <dcterms:modified xsi:type="dcterms:W3CDTF">2001-10-19T00:05:00Z</dcterms:modified>
  <cp:revision>2</cp:revision>
  <dc:subject/>
  <dc:title>This information sheet is designed to address some of the questions you may have about leaving Enron</dc:title>
</cp:coreProperties>
</file>