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b/>
          <w:sz w:val="24"/>
        </w:rPr>
      </w:pPr>
      <w:r>
        <w:rPr>
          <w:b/>
          <w:sz w:val="16"/>
        </w:rPr>
        <w:t xml:space="preserve"> </w:t>
      </w:r>
    </w:p>
    <w:p>
      <w:pPr>
        <w:pStyle w:val="Normal"/>
        <w:spacing w:lineRule="exact" w:line="240"/>
        <w:jc w:val="center"/>
        <w:rPr>
          <w:b/>
          <w:sz w:val="24"/>
        </w:rPr>
      </w:pPr>
      <w:r>
        <w:rPr>
          <w:b/>
          <w:sz w:val="24"/>
        </w:rPr>
      </w:r>
    </w:p>
    <w:p>
      <w:pPr>
        <w:pStyle w:val="Heading1"/>
        <w:ind w:hanging="0" w:start="0"/>
        <w:rPr>
          <w:rFonts w:ascii="Times New Roman" w:hAnsi="Times New Roman" w:cs="Times New Roman"/>
          <w:i w:val="false"/>
          <w:i w:val="false"/>
          <w:sz w:val="24"/>
        </w:rPr>
      </w:pPr>
      <w:r>
        <w:rPr>
          <w:rFonts w:cs="Times New Roman" w:ascii="Times New Roman" w:hAnsi="Times New Roman"/>
          <w:i w:val="false"/>
          <w:sz w:val="24"/>
        </w:rPr>
        <w:t xml:space="preserve">CONSERVATION REPORT </w:t>
      </w:r>
    </w:p>
    <w:p>
      <w:pPr>
        <w:pStyle w:val="Normal"/>
        <w:tabs>
          <w:tab w:val="clear" w:pos="720"/>
          <w:tab w:val="center" w:pos="4680" w:leader="none"/>
        </w:tabs>
        <w:spacing w:lineRule="exact" w:line="240"/>
        <w:jc w:val="both"/>
        <w:rPr>
          <w:sz w:val="24"/>
        </w:rPr>
      </w:pPr>
      <w:r>
        <w:rPr>
          <w:sz w:val="24"/>
        </w:rPr>
        <w:tab/>
      </w:r>
    </w:p>
    <w:p>
      <w:pPr>
        <w:pStyle w:val="Normal"/>
        <w:tabs>
          <w:tab w:val="clear" w:pos="720"/>
          <w:tab w:val="center" w:pos="4680" w:leader="none"/>
        </w:tabs>
        <w:spacing w:lineRule="exact" w:line="240"/>
        <w:jc w:val="both"/>
        <w:rPr>
          <w:i/>
          <w:i/>
        </w:rPr>
      </w:pPr>
      <w:r>
        <w:rPr>
          <w:i/>
        </w:rPr>
        <w:t>ACC #: TR626-2001, TR631-2001, and TR634-2001</w:t>
      </w:r>
    </w:p>
    <w:p>
      <w:pPr>
        <w:pStyle w:val="Heading5"/>
        <w:ind w:hanging="0" w:start="0"/>
        <w:rPr>
          <w:rFonts w:ascii="Times New Roman" w:hAnsi="Times New Roman" w:cs="Times New Roman"/>
        </w:rPr>
      </w:pPr>
      <w:r>
        <w:rPr>
          <w:rFonts w:cs="Times New Roman" w:ascii="Times New Roman" w:hAnsi="Times New Roman"/>
        </w:rPr>
        <w:t>COLLECTION: Private Collection: Jeff Shankman, 1818 South Blvd, Houston, TX 77098; 713 853.1761wk</w:t>
      </w:r>
    </w:p>
    <w:p>
      <w:pPr>
        <w:pStyle w:val="Normal"/>
        <w:rPr>
          <w:i/>
          <w:i/>
        </w:rPr>
      </w:pPr>
      <w:r>
        <w:rPr>
          <w:i/>
        </w:rPr>
        <w:t xml:space="preserve">CONSERVATOR: C. Shelton  </w:t>
      </w:r>
    </w:p>
    <w:p>
      <w:pPr>
        <w:pStyle w:val="Heading7"/>
        <w:ind w:hanging="0" w:start="0"/>
        <w:rPr>
          <w:sz w:val="20"/>
        </w:rPr>
      </w:pPr>
      <w:r>
        <w:rPr>
          <w:sz w:val="20"/>
        </w:rPr>
        <w:t>DATE: July 10, 2001</w:t>
      </w:r>
    </w:p>
    <w:p>
      <w:pPr>
        <w:pStyle w:val="Normal"/>
        <w:spacing w:lineRule="exact" w:line="240"/>
        <w:rPr>
          <w:i/>
          <w:i/>
          <w:sz w:val="20"/>
        </w:rPr>
      </w:pPr>
      <w:r>
        <w:rPr>
          <w:i/>
          <w:sz w:val="20"/>
        </w:rPr>
      </w:r>
    </w:p>
    <w:p>
      <w:pPr>
        <w:pStyle w:val="Normal"/>
        <w:spacing w:lineRule="exact" w:line="240"/>
        <w:rPr>
          <w:i/>
          <w:i/>
          <w:sz w:val="24"/>
        </w:rPr>
      </w:pPr>
      <w:r>
        <w:rPr>
          <w:i/>
        </w:rPr>
        <w:t>Notes: Objects to be treated for “Defining Modern: European Design 1880-1930”</w:t>
      </w:r>
    </w:p>
    <w:p>
      <w:pPr>
        <w:pStyle w:val="Normal"/>
        <w:rPr>
          <w:b/>
          <w:i/>
          <w:i/>
          <w:sz w:val="24"/>
        </w:rPr>
      </w:pPr>
      <w:r>
        <w:rPr>
          <w:b/>
          <w:i/>
          <w:sz w:val="24"/>
        </w:rPr>
      </w:r>
    </w:p>
    <w:p>
      <w:pPr>
        <w:pStyle w:val="Normal"/>
        <w:rPr>
          <w:b/>
          <w:sz w:val="24"/>
        </w:rPr>
      </w:pPr>
      <w:r>
        <w:rPr>
          <w:b/>
          <w:sz w:val="24"/>
        </w:rPr>
        <w:t>CONDITION:</w:t>
      </w:r>
    </w:p>
    <w:p>
      <w:pPr>
        <w:pStyle w:val="Normal"/>
        <w:rPr>
          <w:b/>
          <w:sz w:val="24"/>
        </w:rPr>
      </w:pPr>
      <w:r>
        <w:rPr>
          <w:b/>
          <w:sz w:val="24"/>
        </w:rPr>
      </w:r>
    </w:p>
    <w:p>
      <w:pPr>
        <w:pStyle w:val="Normal"/>
        <w:rPr>
          <w:sz w:val="24"/>
        </w:rPr>
      </w:pPr>
      <w:r>
        <w:rPr>
          <w:sz w:val="24"/>
        </w:rPr>
        <w:t>TR 626-2001: Charles Ashbee, Two-Handled Coupe with Spoon and Green Glass Liner, c.1900.</w:t>
      </w:r>
    </w:p>
    <w:p>
      <w:pPr>
        <w:pStyle w:val="Normal"/>
        <w:rPr>
          <w:sz w:val="24"/>
        </w:rPr>
      </w:pPr>
      <w:r>
        <w:rPr>
          <w:sz w:val="24"/>
        </w:rPr>
        <w:t>The lid and base are moderately tarnished with an unusual copper-colored hue.  There are numerous small scratches and small dings, particularly on the inside, consistent with use.  The glass liner is mildly soiled.  The mother of pearl elements are well seated.</w:t>
      </w:r>
    </w:p>
    <w:p>
      <w:pPr>
        <w:pStyle w:val="Normal"/>
        <w:rPr>
          <w:sz w:val="24"/>
        </w:rPr>
      </w:pPr>
      <w:r>
        <w:rPr>
          <w:sz w:val="24"/>
        </w:rPr>
      </w:r>
    </w:p>
    <w:p>
      <w:pPr>
        <w:pStyle w:val="Normal"/>
        <w:rPr>
          <w:sz w:val="24"/>
        </w:rPr>
      </w:pPr>
      <w:r>
        <w:rPr>
          <w:sz w:val="24"/>
        </w:rPr>
        <w:t xml:space="preserve">TR631-2001: Paul Follot, Five-Piece Silverplate Tea Service, c.1904. </w:t>
      </w:r>
    </w:p>
    <w:p>
      <w:pPr>
        <w:pStyle w:val="Normal"/>
        <w:rPr>
          <w:sz w:val="24"/>
        </w:rPr>
      </w:pPr>
      <w:r>
        <w:rPr>
          <w:sz w:val="24"/>
        </w:rPr>
        <w:t>All of the surfaces are moderately tarnished.  The bottoms of the service items and the tray have noticeable scratching from use. There is a small raised dent in the side of the sugar bowl.  There are several small areas of bubbling in the silver plate on the tops of the lids.  The series of air holes around the bottoms of the handles are filled with a pink polishing compound.</w:t>
      </w:r>
    </w:p>
    <w:p>
      <w:pPr>
        <w:pStyle w:val="Normal"/>
        <w:rPr>
          <w:sz w:val="24"/>
        </w:rPr>
      </w:pPr>
      <w:r>
        <w:rPr>
          <w:sz w:val="24"/>
        </w:rPr>
      </w:r>
    </w:p>
    <w:p>
      <w:pPr>
        <w:pStyle w:val="Normal"/>
        <w:rPr>
          <w:sz w:val="24"/>
        </w:rPr>
      </w:pPr>
      <w:r>
        <w:rPr>
          <w:sz w:val="24"/>
        </w:rPr>
        <w:t>TR634-2001: La Maison Desny, Nickel-Plated Brass Centerpiece, c.1927-28.</w:t>
      </w:r>
    </w:p>
    <w:p>
      <w:pPr>
        <w:pStyle w:val="Normal"/>
        <w:rPr>
          <w:sz w:val="24"/>
        </w:rPr>
      </w:pPr>
      <w:r>
        <w:rPr>
          <w:sz w:val="24"/>
        </w:rPr>
        <w:t xml:space="preserve">All of the plated surfaces are mildly soiled and have handling marks.  There are small scratches and dings consistent with use; the plate is worn off on the bottom of the foot.  </w:t>
      </w:r>
    </w:p>
    <w:p>
      <w:pPr>
        <w:pStyle w:val="Normal"/>
        <w:spacing w:lineRule="auto" w:line="240"/>
        <w:rPr>
          <w:b/>
          <w:sz w:val="24"/>
        </w:rPr>
      </w:pPr>
      <w:r>
        <w:rPr>
          <w:b/>
          <w:sz w:val="24"/>
        </w:rPr>
      </w:r>
    </w:p>
    <w:p>
      <w:pPr>
        <w:pStyle w:val="Heading8"/>
        <w:ind w:hanging="0" w:start="0"/>
        <w:jc w:val="start"/>
        <w:rPr/>
      </w:pPr>
      <w:r>
        <w:rPr/>
        <w:t>TREATMENT PROPOSAL</w:t>
      </w:r>
    </w:p>
    <w:p>
      <w:pPr>
        <w:pStyle w:val="Normal"/>
        <w:rPr/>
      </w:pPr>
      <w:r>
        <w:rPr/>
      </w:r>
    </w:p>
    <w:p>
      <w:pPr>
        <w:pStyle w:val="Normal"/>
        <w:spacing w:lineRule="auto" w:line="240"/>
        <w:rPr/>
      </w:pPr>
      <w:r>
        <w:rPr>
          <w:sz w:val="24"/>
        </w:rPr>
        <w:t>The treatment proposed for these objects is common practice at the MFAH.  In general, the protocols for cleaning silver, silver plate and nickel or chrome surfaces is identical; however, since the Ashbee coupe has mother of pearl elements, extra care will be taken to keep these elements from coming in contact with solvents or water.</w:t>
      </w:r>
      <w:r>
        <w:rPr>
          <w:b/>
          <w:sz w:val="24"/>
        </w:rPr>
        <w:t xml:space="preserve"> </w:t>
      </w:r>
    </w:p>
    <w:p>
      <w:pPr>
        <w:pStyle w:val="Normal"/>
        <w:spacing w:lineRule="auto" w:line="240"/>
        <w:rPr>
          <w:b/>
          <w:sz w:val="24"/>
        </w:rPr>
      </w:pPr>
      <w:r>
        <w:rPr>
          <w:b/>
          <w:sz w:val="24"/>
        </w:rPr>
      </w:r>
    </w:p>
    <w:p>
      <w:pPr>
        <w:pStyle w:val="BodyText3"/>
        <w:rPr/>
      </w:pPr>
      <w:r>
        <w:rPr/>
        <w:t>The surfaces will be degreased with mineral spirits and acetone solvents to remove hand oils, wax, and polish/rouge binder residues.  Imbedded polish compounds will be dislodged with a soft bristle brush or soft wood skewer.</w:t>
      </w:r>
    </w:p>
    <w:p>
      <w:pPr>
        <w:pStyle w:val="Normal"/>
        <w:spacing w:lineRule="auto" w:line="240"/>
        <w:rPr>
          <w:sz w:val="24"/>
        </w:rPr>
      </w:pPr>
      <w:r>
        <w:rPr>
          <w:sz w:val="24"/>
        </w:rPr>
      </w:r>
    </w:p>
    <w:p>
      <w:pPr>
        <w:pStyle w:val="Normal"/>
        <w:spacing w:lineRule="auto" w:line="240"/>
        <w:rPr>
          <w:sz w:val="24"/>
        </w:rPr>
      </w:pPr>
      <w:r>
        <w:rPr>
          <w:sz w:val="24"/>
        </w:rPr>
        <w:t xml:space="preserve">The tarnished surfaces will be polished with a slurry of precipitated chalk, de-ionized water and a non-ionic detergent.  This polish material is very soft and has been proven to remove silver tarnish effectively with very little if any disruption of the silver substrate.  This same polish could also be used to remove brass corrosion resulting from loss of the nickel plating on the Desny Centerpiece if degreasing is not adequate.  </w:t>
      </w:r>
    </w:p>
    <w:p>
      <w:pPr>
        <w:pStyle w:val="Normal"/>
        <w:spacing w:lineRule="auto" w:line="240"/>
        <w:rPr>
          <w:sz w:val="24"/>
        </w:rPr>
      </w:pPr>
      <w:r>
        <w:rPr>
          <w:sz w:val="24"/>
        </w:rPr>
      </w:r>
    </w:p>
    <w:p>
      <w:pPr>
        <w:pStyle w:val="Normal"/>
        <w:spacing w:lineRule="auto" w:line="240"/>
        <w:rPr>
          <w:sz w:val="24"/>
        </w:rPr>
      </w:pPr>
      <w:r>
        <w:rPr>
          <w:sz w:val="24"/>
        </w:rPr>
        <w:t>The surfaces will be washed again with a non-ionic detergent solution, rinsed and dried.  They will be wrapped in tissue and placed in plastic bags until the exhibition.</w:t>
      </w:r>
    </w:p>
    <w:p>
      <w:pPr>
        <w:pStyle w:val="Normal"/>
        <w:spacing w:lineRule="auto" w:line="240"/>
        <w:rPr>
          <w:sz w:val="24"/>
        </w:rPr>
      </w:pPr>
      <w:r>
        <w:rPr>
          <w:sz w:val="24"/>
        </w:rPr>
      </w:r>
    </w:p>
    <w:p>
      <w:pPr>
        <w:pStyle w:val="Normal"/>
        <w:spacing w:lineRule="auto" w:line="240"/>
        <w:rPr>
          <w:sz w:val="24"/>
        </w:rPr>
      </w:pPr>
      <w:r>
        <w:rPr>
          <w:sz w:val="24"/>
        </w:rPr>
      </w:r>
    </w:p>
    <w:p>
      <w:pPr>
        <w:pStyle w:val="Heading8"/>
        <w:ind w:hanging="0" w:start="0"/>
        <w:jc w:val="start"/>
        <w:rPr/>
      </w:pPr>
      <w:r>
        <w:rPr/>
        <w:t>AUTHORIZATION</w:t>
      </w:r>
    </w:p>
    <w:p>
      <w:pPr>
        <w:pStyle w:val="Normal"/>
        <w:spacing w:lineRule="auto" w:line="240"/>
        <w:rPr>
          <w:sz w:val="24"/>
        </w:rPr>
      </w:pPr>
      <w:r>
        <w:rPr>
          <w:sz w:val="24"/>
        </w:rPr>
      </w:r>
    </w:p>
    <w:p>
      <w:pPr>
        <w:pStyle w:val="Normal"/>
        <w:spacing w:lineRule="auto" w:line="240"/>
        <w:rPr>
          <w:sz w:val="24"/>
        </w:rPr>
      </w:pPr>
      <w:r>
        <w:rPr>
          <w:sz w:val="24"/>
        </w:rPr>
      </w:r>
    </w:p>
    <w:p>
      <w:pPr>
        <w:pStyle w:val="Normal"/>
        <w:spacing w:lineRule="auto" w:line="240"/>
        <w:rPr>
          <w:sz w:val="24"/>
        </w:rPr>
      </w:pPr>
      <w:r>
        <w:rPr>
          <w:sz w:val="24"/>
        </w:rPr>
      </w:r>
    </w:p>
    <w:p>
      <w:pPr>
        <w:pStyle w:val="Normal"/>
        <w:spacing w:lineRule="auto" w:line="240"/>
        <w:rPr>
          <w:sz w:val="24"/>
        </w:rPr>
      </w:pPr>
      <w:r>
        <w:rPr>
          <w:sz w:val="24"/>
        </w:rPr>
      </w:r>
    </w:p>
    <w:p>
      <w:pPr>
        <w:pStyle w:val="Normal"/>
        <w:spacing w:lineRule="auto" w:line="240"/>
        <w:rPr>
          <w:sz w:val="24"/>
        </w:rPr>
      </w:pPr>
      <w:r>
        <w:rPr>
          <w:sz w:val="24"/>
        </w:rPr>
        <w:t>Chris Shelton</w:t>
        <w:tab/>
        <w:tab/>
        <w:t>Date</w:t>
        <w:tab/>
        <w:tab/>
        <w:tab/>
        <w:t>Jeff Shankman</w:t>
        <w:tab/>
        <w:tab/>
        <w:t>Date</w:t>
      </w:r>
    </w:p>
    <w:p>
      <w:pPr>
        <w:pStyle w:val="Normal"/>
        <w:spacing w:lineRule="auto" w:line="240"/>
        <w:rPr>
          <w:sz w:val="24"/>
        </w:rPr>
      </w:pPr>
      <w:r>
        <w:rPr>
          <w:sz w:val="24"/>
        </w:rPr>
      </w:r>
    </w:p>
    <w:p>
      <w:pPr>
        <w:pStyle w:val="Normal"/>
        <w:spacing w:lineRule="auto" w:line="240"/>
        <w:rPr>
          <w:b/>
          <w:i/>
          <w:i/>
          <w:sz w:val="16"/>
        </w:rPr>
      </w:pPr>
      <w:r>
        <w:rPr>
          <w:b/>
          <w:i/>
          <w:sz w:val="16"/>
        </w:rPr>
      </w:r>
    </w:p>
    <w:p>
      <w:pPr>
        <w:pStyle w:val="Normal"/>
        <w:spacing w:lineRule="auto" w:line="240"/>
        <w:rPr>
          <w:b/>
          <w:i/>
          <w:i/>
          <w:sz w:val="24"/>
        </w:rPr>
      </w:pPr>
      <w:r>
        <w:rPr>
          <w:b/>
          <w:i/>
          <w:sz w:val="24"/>
        </w:rPr>
      </w:r>
    </w:p>
    <w:p>
      <w:pPr>
        <w:pStyle w:val="Normal"/>
        <w:spacing w:lineRule="auto" w:line="240"/>
        <w:rPr>
          <w:b/>
          <w:sz w:val="24"/>
        </w:rPr>
      </w:pPr>
      <w:r>
        <w:rPr>
          <w:b/>
          <w:sz w:val="24"/>
        </w:rPr>
      </w:r>
    </w:p>
    <w:p>
      <w:pPr>
        <w:pStyle w:val="Normal"/>
        <w:spacing w:lineRule="auto" w:line="240"/>
        <w:rPr>
          <w:b/>
          <w:sz w:val="24"/>
        </w:rPr>
      </w:pPr>
      <w:r>
        <w:rPr>
          <w:b/>
          <w:sz w:val="24"/>
        </w:rPr>
      </w:r>
    </w:p>
    <w:p>
      <w:pPr>
        <w:pStyle w:val="Normal"/>
        <w:spacing w:lineRule="auto" w:line="240"/>
        <w:rPr>
          <w:b/>
          <w:sz w:val="24"/>
        </w:rPr>
      </w:pPr>
      <w:r>
        <w:rPr>
          <w:b/>
          <w:sz w:val="24"/>
        </w:rPr>
      </w:r>
    </w:p>
    <w:p>
      <w:pPr>
        <w:pStyle w:val="Normal"/>
        <w:spacing w:lineRule="auto" w:line="240"/>
        <w:rPr>
          <w:b/>
          <w:sz w:val="24"/>
        </w:rPr>
      </w:pPr>
      <w:r>
        <w:rPr>
          <w:b/>
          <w:sz w:val="24"/>
        </w:rPr>
      </w:r>
      <w:r>
        <w:br w:type="page"/>
      </w:r>
    </w:p>
    <w:p>
      <w:pPr>
        <w:pStyle w:val="Heading1"/>
        <w:spacing w:lineRule="auto" w:line="240"/>
        <w:ind w:hanging="0" w:start="0"/>
        <w:rPr>
          <w:rFonts w:ascii="Times New Roman" w:hAnsi="Times New Roman" w:cs="Times New Roman"/>
          <w:i w:val="false"/>
          <w:i w:val="false"/>
        </w:rPr>
      </w:pPr>
      <w:r>
        <w:rPr>
          <w:rFonts w:cs="Times New Roman" w:ascii="Times New Roman" w:hAnsi="Times New Roman"/>
          <w:i w:val="false"/>
        </w:rPr>
        <w:t>TREATMENT REPORT</w:t>
      </w:r>
    </w:p>
    <w:p>
      <w:pPr>
        <w:pStyle w:val="Normal"/>
        <w:spacing w:lineRule="auto" w:line="240"/>
        <w:rPr>
          <w:rFonts w:ascii="Times New Roman" w:hAnsi="Times New Roman" w:cs="Times New Roman"/>
          <w:b/>
          <w:i/>
          <w:i/>
          <w:sz w:val="24"/>
        </w:rPr>
      </w:pPr>
      <w:r>
        <w:rPr>
          <w:rFonts w:cs="Times New Roman"/>
          <w:b/>
          <w:i/>
          <w:sz w:val="24"/>
        </w:rPr>
      </w:r>
    </w:p>
    <w:p>
      <w:pPr>
        <w:pStyle w:val="Normal"/>
        <w:spacing w:lineRule="exact" w:line="240"/>
        <w:rPr>
          <w:b/>
          <w:i/>
          <w:i/>
          <w:sz w:val="24"/>
        </w:rPr>
      </w:pPr>
      <w:r>
        <w:rPr>
          <w:b/>
          <w:i/>
          <w:sz w:val="24"/>
        </w:rPr>
      </w:r>
    </w:p>
    <w:p>
      <w:pPr>
        <w:pStyle w:val="Normal"/>
        <w:spacing w:lineRule="exact" w:line="240"/>
        <w:rPr>
          <w:i/>
          <w:i/>
        </w:rPr>
      </w:pPr>
      <w:r>
        <w:rPr>
          <w:i/>
        </w:rPr>
      </w:r>
    </w:p>
    <w:p>
      <w:pPr>
        <w:pStyle w:val="Normal"/>
        <w:spacing w:lineRule="exact" w:line="240"/>
        <w:rPr>
          <w:i/>
          <w:i/>
        </w:rPr>
      </w:pPr>
      <w:r>
        <w:rPr>
          <w:i/>
        </w:rPr>
        <w:t xml:space="preserve">OBJECT: </w:t>
      </w:r>
    </w:p>
    <w:p>
      <w:pPr>
        <w:pStyle w:val="Normal"/>
        <w:spacing w:lineRule="exact" w:line="240"/>
        <w:rPr>
          <w:i/>
          <w:i/>
        </w:rPr>
      </w:pPr>
      <w:r>
        <w:rPr>
          <w:i/>
        </w:rPr>
      </w:r>
    </w:p>
    <w:p>
      <w:pPr>
        <w:pStyle w:val="Normal"/>
        <w:spacing w:lineRule="exact" w:line="240"/>
        <w:rPr>
          <w:i/>
          <w:i/>
        </w:rPr>
      </w:pPr>
      <w:r>
        <w:rPr>
          <w:i/>
        </w:rPr>
        <w:t xml:space="preserve">COLLECTION/OWNER: </w:t>
      </w:r>
    </w:p>
    <w:p>
      <w:pPr>
        <w:pStyle w:val="Normal"/>
        <w:spacing w:lineRule="exact" w:line="240"/>
        <w:rPr>
          <w:i/>
          <w:i/>
        </w:rPr>
      </w:pPr>
      <w:r>
        <w:rPr>
          <w:i/>
        </w:rPr>
      </w:r>
    </w:p>
    <w:p>
      <w:pPr>
        <w:pStyle w:val="Normal"/>
        <w:spacing w:lineRule="exact" w:line="240"/>
        <w:rPr>
          <w:i/>
          <w:i/>
        </w:rPr>
      </w:pPr>
      <w:r>
        <w:rPr>
          <w:i/>
        </w:rPr>
        <w:t>ACC #:</w:t>
      </w:r>
    </w:p>
    <w:p>
      <w:pPr>
        <w:pStyle w:val="Normal"/>
        <w:spacing w:lineRule="exact" w:line="240"/>
        <w:rPr>
          <w:i/>
          <w:i/>
        </w:rPr>
      </w:pPr>
      <w:r>
        <w:rPr>
          <w:i/>
        </w:rPr>
        <w:t>PERIOD:</w:t>
      </w:r>
    </w:p>
    <w:p>
      <w:pPr>
        <w:pStyle w:val="Normal"/>
        <w:spacing w:lineRule="exact" w:line="240"/>
        <w:rPr>
          <w:i/>
          <w:i/>
        </w:rPr>
      </w:pPr>
      <w:r>
        <w:rPr>
          <w:i/>
        </w:rPr>
        <w:t xml:space="preserve">MAKER: </w:t>
      </w:r>
    </w:p>
    <w:p>
      <w:pPr>
        <w:pStyle w:val="Normal"/>
        <w:spacing w:lineRule="exact" w:line="240"/>
        <w:rPr>
          <w:i/>
          <w:i/>
        </w:rPr>
      </w:pPr>
      <w:r>
        <w:rPr>
          <w:i/>
        </w:rPr>
        <w:t>MATERIALS: appearance of (primary), (secondary)</w:t>
      </w:r>
    </w:p>
    <w:p>
      <w:pPr>
        <w:pStyle w:val="Normal"/>
        <w:spacing w:lineRule="exact" w:line="240"/>
        <w:rPr>
          <w:i/>
          <w:i/>
        </w:rPr>
      </w:pPr>
      <w:r>
        <w:rPr>
          <w:i/>
        </w:rPr>
      </w:r>
    </w:p>
    <w:p>
      <w:pPr>
        <w:pStyle w:val="Normal"/>
        <w:jc w:val="both"/>
        <w:rPr>
          <w:i/>
          <w:i/>
        </w:rPr>
      </w:pPr>
      <w:r>
        <w:rPr>
          <w:i/>
        </w:rPr>
        <w:t xml:space="preserve">DESCRIPTION: </w:t>
      </w:r>
    </w:p>
    <w:p>
      <w:pPr>
        <w:pStyle w:val="Normal"/>
        <w:rPr>
          <w:i/>
          <w:i/>
        </w:rPr>
      </w:pPr>
      <w:r>
        <w:rPr>
          <w:i/>
        </w:rPr>
      </w:r>
    </w:p>
    <w:p>
      <w:pPr>
        <w:pStyle w:val="Normal"/>
        <w:rPr>
          <w:i/>
          <w:i/>
        </w:rPr>
      </w:pPr>
      <w:r>
        <w:rPr>
          <w:i/>
        </w:rPr>
        <w:t>CONSERVATOR:</w:t>
        <w:tab/>
        <w:tab/>
        <w:t>(examining)     (treating)</w:t>
      </w:r>
    </w:p>
    <w:p>
      <w:pPr>
        <w:pStyle w:val="Normal"/>
        <w:spacing w:lineRule="exact" w:line="240"/>
        <w:rPr>
          <w:i/>
          <w:i/>
        </w:rPr>
      </w:pPr>
      <w:r>
        <w:rPr>
          <w:i/>
        </w:rPr>
        <w:t xml:space="preserve">DATE: </w:t>
      </w:r>
    </w:p>
    <w:p>
      <w:pPr>
        <w:pStyle w:val="Normal"/>
        <w:spacing w:lineRule="exact" w:line="240"/>
        <w:rPr>
          <w:i/>
          <w:i/>
          <w:sz w:val="24"/>
        </w:rPr>
      </w:pPr>
      <w:r>
        <w:rPr>
          <w:i/>
          <w:sz w:val="24"/>
        </w:rPr>
      </w:r>
    </w:p>
    <w:p>
      <w:pPr>
        <w:pStyle w:val="Normal"/>
        <w:spacing w:lineRule="auto" w:line="240"/>
        <w:rPr/>
      </w:pPr>
      <w:r>
        <w:rPr>
          <w:b/>
          <w:i/>
          <w:sz w:val="24"/>
        </w:rPr>
        <w:t>OVERVIEW</w:t>
      </w:r>
      <w:r>
        <w:rPr>
          <w:b/>
          <w:sz w:val="24"/>
        </w:rPr>
        <w:t>:</w:t>
      </w:r>
    </w:p>
    <w:p>
      <w:pPr>
        <w:pStyle w:val="Normal"/>
        <w:spacing w:lineRule="auto" w:line="240"/>
        <w:rPr>
          <w:b/>
          <w:sz w:val="24"/>
        </w:rPr>
      </w:pPr>
      <w:r>
        <w:rPr>
          <w:b/>
          <w:sz w:val="24"/>
        </w:rPr>
      </w:r>
    </w:p>
    <w:p>
      <w:pPr>
        <w:pStyle w:val="Normal"/>
        <w:spacing w:lineRule="auto" w:line="240"/>
        <w:rPr>
          <w:b/>
          <w:i/>
          <w:i/>
          <w:sz w:val="24"/>
        </w:rPr>
      </w:pPr>
      <w:r>
        <w:rPr>
          <w:b/>
          <w:i/>
          <w:sz w:val="24"/>
        </w:rPr>
        <w:t>MATERIALS:</w:t>
      </w:r>
    </w:p>
    <w:p>
      <w:pPr>
        <w:pStyle w:val="Normal"/>
        <w:spacing w:lineRule="auto" w:line="240"/>
        <w:rPr>
          <w:b/>
          <w:i/>
          <w:i/>
          <w:sz w:val="24"/>
        </w:rPr>
      </w:pPr>
      <w:r>
        <w:rPr>
          <w:b/>
          <w:i/>
          <w:sz w:val="24"/>
        </w:rPr>
      </w:r>
    </w:p>
    <w:p>
      <w:pPr>
        <w:pStyle w:val="Normal"/>
        <w:spacing w:lineRule="auto" w:line="240"/>
        <w:rPr/>
      </w:pPr>
      <w:r>
        <w:rPr>
          <w:b/>
          <w:i/>
          <w:sz w:val="24"/>
        </w:rPr>
        <w:t>HOURS</w:t>
      </w:r>
      <w:r>
        <w:rPr>
          <w:b/>
          <w:sz w:val="24"/>
        </w:rPr>
        <w:t>:</w:t>
      </w:r>
    </w:p>
    <w:p>
      <w:pPr>
        <w:pStyle w:val="Normal"/>
        <w:spacing w:lineRule="auto" w:line="240"/>
        <w:rPr>
          <w:b/>
          <w:sz w:val="24"/>
        </w:rPr>
      </w:pPr>
      <w:r>
        <w:rPr>
          <w:b/>
          <w:sz w:val="24"/>
        </w:rPr>
      </w:r>
    </w:p>
    <w:p>
      <w:pPr>
        <w:pStyle w:val="Normal"/>
        <w:spacing w:lineRule="auto" w:line="240"/>
        <w:rPr>
          <w:sz w:val="24"/>
        </w:rPr>
      </w:pPr>
      <w:r>
        <w:rPr>
          <w:sz w:val="24"/>
        </w:rPr>
      </w:r>
    </w:p>
    <w:p>
      <w:pPr>
        <w:pStyle w:val="Normal"/>
        <w:spacing w:lineRule="auto" w:line="240"/>
        <w:rPr>
          <w:sz w:val="24"/>
        </w:rPr>
      </w:pPr>
      <w:r>
        <w:rPr>
          <w:sz w:val="24"/>
        </w:rPr>
      </w:r>
    </w:p>
    <w:p>
      <w:pPr>
        <w:pStyle w:val="Normal"/>
        <w:spacing w:lineRule="auto" w:line="240"/>
        <w:rPr/>
      </w:pPr>
      <w:r>
        <w:rPr>
          <w:b/>
          <w:i/>
        </w:rPr>
        <w:t>DOCUMENTATION</w:t>
      </w:r>
      <w:r>
        <w:rPr>
          <w:i/>
        </w:rPr>
        <w:t>:</w:t>
      </w:r>
    </w:p>
    <w:p>
      <w:pPr>
        <w:pStyle w:val="Normal"/>
        <w:spacing w:lineRule="auto" w:line="240"/>
        <w:rPr>
          <w:i/>
          <w:i/>
        </w:rPr>
      </w:pPr>
      <w:r>
        <w:rPr>
          <w:i/>
        </w:rPr>
        <w:t>[ ] 35mm B/W (contact sheet and film in object file)</w:t>
      </w:r>
    </w:p>
    <w:p>
      <w:pPr>
        <w:pStyle w:val="Normal"/>
        <w:spacing w:lineRule="exact" w:line="240"/>
        <w:rPr>
          <w:i/>
          <w:i/>
        </w:rPr>
      </w:pPr>
      <w:r>
        <w:rPr>
          <w:i/>
        </w:rPr>
        <w:t>[ ] 35mm Color Slides (retained by the conservators)</w:t>
      </w:r>
    </w:p>
    <w:p>
      <w:pPr>
        <w:pStyle w:val="Normal"/>
        <w:spacing w:lineRule="auto" w:line="240"/>
        <w:rPr>
          <w:i/>
          <w:i/>
        </w:rPr>
      </w:pPr>
      <w:r>
        <w:rPr>
          <w:i/>
        </w:rPr>
        <w:t>[ ] x-radiographs</w:t>
      </w:r>
    </w:p>
    <w:p>
      <w:pPr>
        <w:pStyle w:val="Normal"/>
        <w:spacing w:lineRule="auto" w:line="240"/>
        <w:rPr>
          <w:i/>
          <w:i/>
        </w:rPr>
      </w:pPr>
      <w:r>
        <w:rPr>
          <w:i/>
        </w:rPr>
        <w:t>[ ] paint/finish/wood or fiber samples</w:t>
      </w:r>
    </w:p>
    <w:p>
      <w:pPr>
        <w:pStyle w:val="Normal"/>
        <w:spacing w:lineRule="exact" w:line="240"/>
        <w:rPr>
          <w:i/>
          <w:i/>
          <w:sz w:val="24"/>
        </w:rPr>
      </w:pPr>
      <w:r>
        <w:rPr>
          <w:i/>
          <w:sz w:val="24"/>
        </w:rPr>
      </w:r>
    </w:p>
    <w:p>
      <w:pPr>
        <w:pStyle w:val="Normal"/>
        <w:rPr>
          <w:sz w:val="24"/>
        </w:rPr>
      </w:pPr>
      <w:r>
        <w:rPr>
          <w:sz w:val="24"/>
        </w:rPr>
      </w:r>
    </w:p>
    <w:sectPr>
      <w:headerReference w:type="default" r:id="rId2"/>
      <w:footerReference w:type="default" r:id="rId3"/>
      <w:type w:val="nextPage"/>
      <w:pgSz w:w="12240" w:h="15840"/>
      <w:pgMar w:left="1440" w:right="1440" w:gutter="0" w:header="360" w:top="720" w:footer="475"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Houston">
    <w:charset w:val="00" w:characterSet="windows-1252"/>
    <w:family w:val="auto"/>
    <w:pitch w:val="variable"/>
  </w:font>
  <w:font w:name="UniversHouston">
    <w:charset w:val="00" w:characterSet="windows-1252"/>
    <w:family w:val="swiss"/>
    <w:pitch w:val="variable"/>
  </w:font>
  <w:font w:name="Garamond">
    <w:charset w:val="00" w:characterSet="windows-1252"/>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7848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578485" cy="146685"/>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5pt;height:11.55pt;mso-wrap-distance-left:0pt;mso-wrap-distance-right:0pt;mso-wrap-distance-top:0pt;mso-wrap-distance-bottom:0pt;margin-top:0.05pt;mso-position-vertical-relative:text;margin-left:211.25pt;mso-position-horizontal:center;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9"/>
      <w:spacing w:before="0" w:after="140"/>
      <w:ind w:hanging="0" w:start="0"/>
      <w:rPr/>
    </w:pPr>
    <w:r>
      <w:rPr/>
      <w:t>Museum of Fine Arts, Houston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exact" w:line="240"/>
      <w:jc w:val="center"/>
      <w:outlineLvl w:val="0"/>
    </w:pPr>
    <w:rPr>
      <w:rFonts w:ascii="GaramHouston" w:hAnsi="GaramHouston" w:cs="GaramHouston"/>
      <w:b/>
      <w:i/>
      <w:sz w:val="28"/>
    </w:rPr>
  </w:style>
  <w:style w:type="paragraph" w:styleId="Heading2">
    <w:name w:val="heading 2"/>
    <w:basedOn w:val="Normal"/>
    <w:next w:val="Normal"/>
    <w:qFormat/>
    <w:pPr>
      <w:keepNext w:val="true"/>
      <w:numPr>
        <w:ilvl w:val="1"/>
        <w:numId w:val="1"/>
      </w:numPr>
      <w:jc w:val="both"/>
      <w:outlineLvl w:val="1"/>
    </w:pPr>
    <w:rPr>
      <w:rFonts w:ascii="UniversHouston" w:hAnsi="UniversHouston" w:cs="UniversHouston"/>
      <w:b/>
      <w:sz w:val="24"/>
    </w:rPr>
  </w:style>
  <w:style w:type="paragraph" w:styleId="Heading3">
    <w:name w:val="heading 3"/>
    <w:basedOn w:val="Normal"/>
    <w:next w:val="Normal"/>
    <w:qFormat/>
    <w:pPr>
      <w:keepNext w:val="true"/>
      <w:numPr>
        <w:ilvl w:val="2"/>
        <w:numId w:val="1"/>
      </w:numPr>
      <w:jc w:val="both"/>
      <w:outlineLvl w:val="2"/>
    </w:pPr>
    <w:rPr>
      <w:rFonts w:ascii="UniversHouston" w:hAnsi="UniversHouston" w:cs="UniversHouston"/>
      <w:i/>
      <w:sz w:val="22"/>
    </w:rPr>
  </w:style>
  <w:style w:type="paragraph" w:styleId="Heading4">
    <w:name w:val="heading 4"/>
    <w:basedOn w:val="Normal"/>
    <w:next w:val="Normal"/>
    <w:qFormat/>
    <w:pPr>
      <w:keepNext w:val="true"/>
      <w:numPr>
        <w:ilvl w:val="3"/>
        <w:numId w:val="1"/>
      </w:numPr>
      <w:jc w:val="both"/>
      <w:outlineLvl w:val="3"/>
    </w:pPr>
    <w:rPr>
      <w:rFonts w:ascii="UniversHouston" w:hAnsi="UniversHouston" w:cs="UniversHouston"/>
      <w:i/>
    </w:rPr>
  </w:style>
  <w:style w:type="paragraph" w:styleId="Heading5">
    <w:name w:val="heading 5"/>
    <w:basedOn w:val="Normal"/>
    <w:next w:val="Normal"/>
    <w:qFormat/>
    <w:pPr>
      <w:keepNext w:val="true"/>
      <w:numPr>
        <w:ilvl w:val="4"/>
        <w:numId w:val="1"/>
      </w:numPr>
      <w:spacing w:lineRule="exact" w:line="240"/>
      <w:outlineLvl w:val="4"/>
    </w:pPr>
    <w:rPr>
      <w:rFonts w:ascii="UniversHouston" w:hAnsi="UniversHouston" w:cs="UniversHouston"/>
      <w:i/>
    </w:rPr>
  </w:style>
  <w:style w:type="paragraph" w:styleId="Heading6">
    <w:name w:val="heading 6"/>
    <w:basedOn w:val="Normal"/>
    <w:next w:val="Normal"/>
    <w:qFormat/>
    <w:pPr>
      <w:keepNext w:val="true"/>
      <w:numPr>
        <w:ilvl w:val="5"/>
        <w:numId w:val="1"/>
      </w:numPr>
      <w:spacing w:lineRule="exact" w:line="240"/>
      <w:outlineLvl w:val="5"/>
    </w:pPr>
    <w:rPr>
      <w:iCs/>
      <w:sz w:val="24"/>
    </w:rPr>
  </w:style>
  <w:style w:type="paragraph" w:styleId="Heading7">
    <w:name w:val="heading 7"/>
    <w:basedOn w:val="Normal"/>
    <w:next w:val="Normal"/>
    <w:qFormat/>
    <w:pPr>
      <w:keepNext w:val="true"/>
      <w:numPr>
        <w:ilvl w:val="6"/>
        <w:numId w:val="1"/>
      </w:numPr>
      <w:spacing w:lineRule="exact" w:line="240"/>
      <w:outlineLvl w:val="6"/>
    </w:pPr>
    <w:rPr>
      <w:i/>
      <w:sz w:val="24"/>
    </w:rPr>
  </w:style>
  <w:style w:type="paragraph" w:styleId="Heading8">
    <w:name w:val="heading 8"/>
    <w:basedOn w:val="Normal"/>
    <w:next w:val="Normal"/>
    <w:qFormat/>
    <w:pPr>
      <w:keepNext w:val="true"/>
      <w:numPr>
        <w:ilvl w:val="7"/>
        <w:numId w:val="1"/>
      </w:numPr>
      <w:spacing w:lineRule="auto" w:line="240"/>
      <w:jc w:val="center"/>
      <w:outlineLvl w:val="7"/>
    </w:pPr>
    <w:rPr>
      <w:b/>
      <w:iCs/>
      <w:sz w:val="24"/>
    </w:rPr>
  </w:style>
  <w:style w:type="paragraph" w:styleId="Heading9">
    <w:name w:val="heading 9"/>
    <w:basedOn w:val="Normal"/>
    <w:next w:val="Normal"/>
    <w:qFormat/>
    <w:pPr>
      <w:keepNext w:val="true"/>
      <w:numPr>
        <w:ilvl w:val="8"/>
        <w:numId w:val="1"/>
      </w:numPr>
      <w:spacing w:lineRule="exact" w:line="100" w:before="0" w:after="140"/>
      <w:jc w:val="center"/>
      <w:outlineLvl w:val="8"/>
    </w:pPr>
    <w:rPr>
      <w:rFonts w:ascii="Garamond" w:hAnsi="Garamond" w:cs="Garamond"/>
      <w:i/>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Bookman Old Style" w:hAnsi="Bookman Old Style" w:cs="Bookman Old Sty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UniversHouston" w:hAnsi="UniversHouston" w:cs="UniversHouston"/>
      <w:sz w:val="16"/>
    </w:rPr>
  </w:style>
  <w:style w:type="paragraph" w:styleId="BodyText3">
    <w:name w:val="Body Text 3"/>
    <w:basedOn w:val="Normal"/>
    <w:qFormat/>
    <w:pPr>
      <w:spacing w:lineRule="auto" w:line="24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2001-07-10T20:21:00Z</dcterms:created>
  <dc:creator>Decorative Arts Conservation</dc:creator>
  <dc:description/>
  <dc:language>en-CA</dc:language>
  <cp:lastModifiedBy>spine</cp:lastModifiedBy>
  <cp:lastPrinted>2001-07-11T15:10:00Z</cp:lastPrinted>
  <dcterms:modified xsi:type="dcterms:W3CDTF">2001-07-11T17:47:00Z</dcterms:modified>
  <cp:revision>10</cp:revision>
  <dc:subject/>
  <dc:title>CONDITION REPORT AND TREATMENT PROPOSAL</dc:title>
</cp:coreProperties>
</file>