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Susan Harrison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Settlements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Unfinaled Invoices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jc w:val="both"/>
        <w:rPr/>
      </w:pPr>
      <w:r>
        <w:rPr/>
        <w:t>Attached you will find a list of the unfinaled sales invoices for May production.  The invoices that your group is responsible for have been highlighted for your convenience.  Also attached is a list of the Settlements coordinators and their counterparty assignments.  Please have your team members contact the coordinators directly for the information needed to final the invoice.</w:t>
      </w:r>
    </w:p>
    <w:p>
      <w:pPr>
        <w:pStyle w:val="Body"/>
        <w:jc w:val="both"/>
        <w:rPr/>
      </w:pPr>
      <w:r>
        <w:rPr/>
      </w:r>
    </w:p>
    <w:p>
      <w:pPr>
        <w:pStyle w:val="Body"/>
        <w:jc w:val="both"/>
        <w:rPr/>
      </w:pPr>
      <w:r>
        <w:rPr/>
        <w:t>As previously communicated, the deadline for completing the work you have been assigned is Friday, June 16, 2000.  We appreciate any efforts your teams can make in expediting the research to ensure we can final all May invoices by the end of the day Friday.</w:t>
      </w:r>
    </w:p>
    <w:p>
      <w:pPr>
        <w:pStyle w:val="Body"/>
        <w:jc w:val="both"/>
        <w:rPr/>
      </w:pPr>
      <w:r>
        <w:rPr/>
      </w:r>
    </w:p>
    <w:p>
      <w:pPr>
        <w:pStyle w:val="Body"/>
        <w:jc w:val="both"/>
        <w:rPr/>
      </w:pPr>
      <w:r>
        <w:rPr/>
        <w:t>Although our scope for this process included only May invoices, we still have several unfinaled invoices for prior months. We are requesting your help on these as well.  We will provide you a list of these invoices on Monday. Please make every effort to complete the research on these by Friday.</w:t>
      </w:r>
    </w:p>
    <w:p>
      <w:pPr>
        <w:pStyle w:val="Body"/>
        <w:jc w:val="both"/>
        <w:rPr/>
      </w:pPr>
      <w:r>
        <w:rPr/>
      </w:r>
    </w:p>
    <w:p>
      <w:pPr>
        <w:pStyle w:val="Body"/>
        <w:jc w:val="both"/>
        <w:rPr/>
      </w:pPr>
      <w:r>
        <w:rPr/>
        <w:t>I will be contacting several of you next week to address some procedural issues that have come to light this month.  These issues significantly impacted the Settlements group’s ability to efficiently research variances and final invoices by the 10th.  I am confident we can strengthen our processes next month to ensure the invoices are finaled more quickly.</w:t>
      </w:r>
    </w:p>
    <w:p>
      <w:pPr>
        <w:pStyle w:val="Body"/>
        <w:jc w:val="both"/>
        <w:rPr/>
      </w:pPr>
      <w:r>
        <w:rPr/>
      </w:r>
    </w:p>
    <w:p>
      <w:pPr>
        <w:pStyle w:val="Body"/>
        <w:jc w:val="both"/>
        <w:rPr/>
      </w:pPr>
      <w:r>
        <w:rPr/>
        <w:t>A final point to remember is that our process for finaling supply (purchase) verifications has started for May.  We anticipate providing a similar list of unfinaled supply verifications beginning the week of June 19.  Payments are due by June 26, so any progress we make in finaling them before the payment date will lessen the work necessary the last week of the month.  Just a word of caution - the number of supply verifications is expected to be greater than the sales invoices.</w:t>
      </w:r>
    </w:p>
    <w:p>
      <w:pPr>
        <w:pStyle w:val="Body"/>
        <w:jc w:val="both"/>
        <w:rPr/>
      </w:pPr>
      <w:r>
        <w:rPr/>
      </w:r>
    </w:p>
    <w:p>
      <w:pPr>
        <w:pStyle w:val="Body"/>
        <w:jc w:val="both"/>
        <w:rPr/>
      </w:pPr>
      <w:r>
        <w:rPr/>
        <w:t>Thank you in advance for your cooperation and continued support of our efforts.  Please call me with any questions.</w:t>
      </w:r>
    </w:p>
    <w:p>
      <w:pPr>
        <w:pStyle w:val="Body"/>
        <w:jc w:val="both"/>
        <w:rPr/>
      </w:pPr>
      <w:r>
        <w:rPr/>
      </w:r>
    </w:p>
    <w:p>
      <w:pPr>
        <w:pStyle w:val="Body"/>
        <w:jc w:val="both"/>
        <w:rPr/>
      </w:pPr>
      <w:r>
        <w:rPr/>
      </w:r>
    </w:p>
    <w:p>
      <w:pPr>
        <w:pStyle w:val="Body"/>
        <w:rPr/>
      </w:pPr>
      <w:r>
        <w:rPr/>
      </w:r>
    </w:p>
    <w:p>
      <w:pPr>
        <w:pStyle w:val="Body"/>
        <w:rPr/>
      </w:pPr>
      <w:r>
        <w:rPr/>
        <w:t>Distribution:</w:t>
      </w:r>
    </w:p>
    <w:p>
      <w:pPr>
        <w:pStyle w:val="Body"/>
        <w:rPr/>
      </w:pPr>
      <w:r>
        <w:rPr/>
      </w:r>
    </w:p>
    <w:p>
      <w:pPr>
        <w:pStyle w:val="Body"/>
        <w:rPr/>
      </w:pPr>
      <w:r>
        <w:rPr/>
        <w:t>Jeff Gossett</w:t>
      </w:r>
    </w:p>
    <w:p>
      <w:pPr>
        <w:pStyle w:val="Body"/>
        <w:rPr/>
      </w:pPr>
      <w:r>
        <w:rPr/>
        <w:t>Will Kelly</w:t>
      </w:r>
    </w:p>
    <w:p>
      <w:pPr>
        <w:pStyle w:val="Body"/>
        <w:rPr/>
      </w:pPr>
      <w:r>
        <w:rPr/>
        <w:t>Carrie Hollomon</w:t>
      </w:r>
    </w:p>
    <w:p>
      <w:pPr>
        <w:pStyle w:val="Body"/>
        <w:rPr/>
      </w:pPr>
      <w:r>
        <w:rPr/>
        <w:t>Mary Solmonson</w:t>
      </w:r>
    </w:p>
    <w:p>
      <w:pPr>
        <w:pStyle w:val="Body"/>
        <w:rPr/>
      </w:pPr>
      <w:r>
        <w:rPr/>
        <w:t>Bob Superty</w:t>
      </w:r>
    </w:p>
    <w:p>
      <w:pPr>
        <w:pStyle w:val="Body"/>
        <w:rPr/>
      </w:pPr>
      <w:r>
        <w:rPr/>
        <w:t>Melissa White</w:t>
      </w:r>
    </w:p>
    <w:p>
      <w:pPr>
        <w:pStyle w:val="Body"/>
        <w:rPr/>
      </w:pPr>
      <w:r>
        <w:rPr/>
      </w:r>
    </w:p>
    <w:p>
      <w:pPr>
        <w:pStyle w:val="Body"/>
        <w:rPr/>
      </w:pPr>
      <w:r>
        <w:rPr/>
        <w:t>Cc:</w:t>
      </w:r>
    </w:p>
    <w:p>
      <w:pPr>
        <w:pStyle w:val="Body"/>
        <w:rPr/>
      </w:pPr>
      <w:r>
        <w:rPr/>
      </w:r>
    </w:p>
    <w:p>
      <w:pPr>
        <w:pStyle w:val="Body"/>
        <w:rPr/>
      </w:pPr>
      <w:r>
        <w:rPr/>
        <w:t>Bryce Baxter</w:t>
      </w:r>
    </w:p>
    <w:p>
      <w:pPr>
        <w:pStyle w:val="Body"/>
        <w:rPr/>
      </w:pPr>
      <w:r>
        <w:rPr/>
        <w:t>Sally Beck</w:t>
      </w:r>
    </w:p>
    <w:p>
      <w:pPr>
        <w:pStyle w:val="Body"/>
        <w:rPr/>
      </w:pPr>
      <w:r>
        <w:rPr/>
        <w:t>Lisa Csikos</w:t>
      </w:r>
    </w:p>
    <w:p>
      <w:pPr>
        <w:pStyle w:val="Body"/>
        <w:rPr/>
      </w:pPr>
      <w:r>
        <w:rPr/>
        <w:t>Brenda Herod</w:t>
      </w:r>
    </w:p>
    <w:p>
      <w:pPr>
        <w:pStyle w:val="Body"/>
        <w:rPr/>
      </w:pPr>
      <w:r>
        <w:rPr/>
        <w:t>Steve Jackson</w:t>
      </w:r>
    </w:p>
    <w:p>
      <w:pPr>
        <w:pStyle w:val="Body"/>
        <w:rPr/>
      </w:pPr>
      <w:r>
        <w:rPr/>
        <w:t>Brent Price</w:t>
      </w:r>
    </w:p>
    <w:sectPr>
      <w:headerReference w:type="default" r:id="rId3"/>
      <w:headerReference w:type="first" r:id="rId4"/>
      <w:footerReference w:type="default" r:id="rId5"/>
      <w:footerReference w:type="first" r:id="rId6"/>
      <w:type w:val="nextPage"/>
      <w:pgSz w:w="12240" w:h="15840"/>
      <w:pgMar w:left="720" w:right="720" w:gutter="0" w:header="864" w:top="920"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2000-06-10T17:26:00Z</dcterms:created>
  <dc:creator>Jeff Ford</dc:creator>
  <dc:description/>
  <dc:language>en-CA</dc:language>
  <cp:lastModifiedBy>susan harrison</cp:lastModifiedBy>
  <cp:lastPrinted>2000-06-10T16:01:00Z</cp:lastPrinted>
  <dcterms:modified xsi:type="dcterms:W3CDTF">2000-06-10T19:02:00Z</dcterms:modified>
  <cp:revision>5</cp:revision>
  <dc:subject/>
  <dc:title>Eron Capital &amp; Trade Resources Memo</dc:title>
</cp:coreProperties>
</file>