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CALIF PWR PROBE: Sempra Disappointed Refunds Not Ordered</w:t>
      </w:r>
      <w:r>
        <w:rPr/>
        <w:br/>
        <w:t>By Mark Golden</w:t>
        <w:br/>
        <w:t xml:space="preserve">  </w:t>
        <w:br/>
        <w:t xml:space="preserve">11/01/2000 </w:t>
        <w:br/>
        <w:t xml:space="preserve">Dow Jones Energy Service </w:t>
        <w:br/>
        <w:t xml:space="preserve">(Copyright (c) 2000, Dow Jones &amp; Company, Inc.) </w:t>
      </w:r>
    </w:p>
    <w:p>
      <w:pPr>
        <w:pStyle w:val="NormalWeb"/>
        <w:rPr/>
      </w:pPr>
      <w:r>
        <w:rPr/>
        <w:t xml:space="preserve">NEW YORK -(Dow Jones)- Stephen Baum, chairman and chief executive of Sempra Energy Inc. (SRE), praised most of the changes to California's electricity market proposed Wednesday by the U.S. Federal Energy Regulatory Commission. </w:t>
      </w:r>
    </w:p>
    <w:p>
      <w:pPr>
        <w:pStyle w:val="NormalWeb"/>
        <w:rPr/>
      </w:pPr>
      <w:r>
        <w:rPr/>
        <w:t xml:space="preserve">Improving management of a congested transmission grid in the state, freeing utilities from the California Power Exchange and initiating a new pricing system should help lower wholesale market prices that were three times as high this summer as they were last year, Baum said in an interview. </w:t>
      </w:r>
    </w:p>
    <w:p>
      <w:pPr>
        <w:pStyle w:val="NormalWeb"/>
        <w:rPr/>
      </w:pPr>
      <w:r>
        <w:rPr/>
        <w:t xml:space="preserve">Sempra owns regulated utility San Diego Gas &amp; Electric Co. </w:t>
      </w:r>
    </w:p>
    <w:p>
      <w:pPr>
        <w:pStyle w:val="NormalWeb"/>
        <w:rPr/>
      </w:pPr>
      <w:r>
        <w:rPr/>
        <w:t xml:space="preserve">"Of course, we're disappointed the FERC didn't order refunds," Baum said. "But we are pleased that they found the market is dysfunctional. They have left the door open to refunds, if they find that certain market participants exercised market power abuse." </w:t>
      </w:r>
    </w:p>
    <w:p>
      <w:pPr>
        <w:pStyle w:val="NormalWeb"/>
        <w:rPr/>
      </w:pPr>
      <w:r>
        <w:rPr/>
        <w:t xml:space="preserve">"And we are pleased that they are getting the Power Exchange and Independent System Operator closer together and putting in better governance," he said. </w:t>
      </w:r>
    </w:p>
    <w:p>
      <w:pPr>
        <w:pStyle w:val="NormalWeb"/>
        <w:rPr/>
      </w:pPr>
      <w:r>
        <w:rPr/>
        <w:t xml:space="preserve">FERC's preliminary order would dismantle the CalPX and ISO "stakeholder" governing boards, which have representatives from utilities, independent power producers, consumers and unions, and replace them with independent governing boards. </w:t>
      </w:r>
    </w:p>
    <w:p>
      <w:pPr>
        <w:pStyle w:val="NormalWeb"/>
        <w:rPr/>
      </w:pPr>
      <w:r>
        <w:rPr/>
        <w:t xml:space="preserve">Baum said the "stakeholder" process has been a failure. </w:t>
      </w:r>
    </w:p>
    <w:p>
      <w:pPr>
        <w:pStyle w:val="NormalWeb"/>
        <w:rPr/>
      </w:pPr>
      <w:r>
        <w:rPr/>
        <w:t xml:space="preserve">"Why would you put the fox in to guard the henhouse? The chairman of the ISO board, Jan Smutny-Jones, works for the independent power association," he said. </w:t>
      </w:r>
    </w:p>
    <w:p>
      <w:pPr>
        <w:pStyle w:val="NormalWeb"/>
        <w:rPr/>
      </w:pPr>
      <w:r>
        <w:rPr/>
        <w:t xml:space="preserve">Many others in California's electricity industry say that most close ISO votes have gone in favor of the utilities' positions and against the merchant power companies. </w:t>
      </w:r>
    </w:p>
    <w:p>
      <w:pPr>
        <w:pStyle w:val="NormalWeb"/>
        <w:rPr/>
      </w:pPr>
      <w:r>
        <w:rPr/>
        <w:t xml:space="preserve">Baum also supports the FERC's $150 a megawatt-hour "soft" price cap. Under the proposal suppliers could sell power to California's utilities for more than $150/MWh, but they would have to justify their prices by documenting costs to the FERC. </w:t>
      </w:r>
    </w:p>
    <w:p>
      <w:pPr>
        <w:pStyle w:val="NormalWeb"/>
        <w:rPr/>
      </w:pPr>
      <w:r>
        <w:rPr/>
        <w:t xml:space="preserve">"One hundred fifty dollars a megawatt-hour is probably adequate to compensate new, combined-cycle gas-fired generators, but for peaking capacity, which would operate just 400 hours to 500 hours a year, our studies say $150 isn't enough to compensate all the costs," Baum said. </w:t>
      </w:r>
    </w:p>
    <w:p>
      <w:pPr>
        <w:pStyle w:val="NormalWeb"/>
        <w:rPr/>
      </w:pPr>
      <w:r>
        <w:rPr/>
        <w:t xml:space="preserve">"So peaking capacity can be dispatched above $150/MWh, and they just need to document their costs," he said.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cs="Lucida Console" w:ascii="Lucida Console" w:hAnsi="Lucida Console"/>
          <w:sz w:val="15"/>
          <w:szCs w:val="15"/>
        </w:rPr>
        <w:t xml:space="preserve">Prices Must Be High Enough To Encourage New Generation - Baum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Baum noted that prices must be high enough to encourage building new generation, which he called the ultimate solution to California's electricity crisis. </w:t>
      </w:r>
    </w:p>
    <w:p>
      <w:pPr>
        <w:pStyle w:val="NormalWeb"/>
        <w:spacing w:before="0" w:after="0"/>
        <w:rPr/>
      </w:pPr>
      <w:r>
        <w:rPr/>
        <w:t xml:space="preserve">Like California's other investor-owned utilities, SDG&amp;E has been spending far more for electricity than it is allowed to collect from customers. By the end of the year, it expects its power purchase costs to be underfunded by $350 million. The company's electricity deficit could grow to $600 million by the end of 2002, Baum said, based on current futures prices for electricity in the southwest U.S. </w:t>
      </w:r>
    </w:p>
    <w:p>
      <w:pPr>
        <w:pStyle w:val="NormalWeb"/>
        <w:spacing w:before="0" w:after="0"/>
        <w:rPr/>
      </w:pPr>
      <w:r>
        <w:rPr/>
        <w:t xml:space="preserve">According to legislation passed this year that returned SDG&amp;E's rates to a fixed price from market-based rates, customers are eventually supposed to pay SDG&amp;E for this year's expensive power once wholesale power prices decline. </w:t>
      </w:r>
    </w:p>
    <w:p>
      <w:pPr>
        <w:pStyle w:val="NormalWeb"/>
        <w:spacing w:before="0" w:after="0"/>
        <w:rPr/>
      </w:pPr>
      <w:r>
        <w:rPr/>
        <w:t xml:space="preserve">Signing long-term deals with suppliers should lower some of SDG&amp;E's costs, and the company is currently in negotiations for such forward purchases, Baum said. </w:t>
      </w:r>
    </w:p>
    <w:p>
      <w:pPr>
        <w:pStyle w:val="NormalWeb"/>
        <w:spacing w:before="0" w:after="0"/>
        <w:rPr/>
      </w:pPr>
      <w:r>
        <w:rPr/>
        <w:t xml:space="preserve">Sempra also has an unregulated merchant power and energy trading subsidiary which operates throughout the U.S. </w:t>
      </w:r>
    </w:p>
    <w:p>
      <w:pPr>
        <w:pStyle w:val="NormalWeb"/>
        <w:spacing w:before="0" w:after="0"/>
        <w:rPr/>
      </w:pPr>
      <w:r>
        <w:rPr/>
        <w:t>-By Mark Golden, Dow Jones Newswires; 201-938-4604; mark.golden@dowjones.com</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810265735&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2000-11-02T18:23:00Z</dcterms:created>
  <dc:creator>mbuster</dc:creator>
  <dc:description/>
  <dc:language>en-CA</dc:language>
  <cp:lastModifiedBy>mbuster</cp:lastModifiedBy>
  <dcterms:modified xsi:type="dcterms:W3CDTF">2000-11-02T18:28:00Z</dcterms:modified>
  <cp:revision>1</cp:revision>
  <dc:subject/>
  <dc:title> </dc:title>
</cp:coreProperties>
</file>