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2171700</wp:posOffset>
            </wp:positionH>
            <wp:positionV relativeFrom="line">
              <wp:posOffset>114300</wp:posOffset>
            </wp:positionV>
            <wp:extent cx="1447800" cy="466725"/>
            <wp:effectExtent l="0" t="0" r="0" b="0"/>
            <wp:wrapSquare wrapText="bothSides"/>
            <wp:docPr id="1" name="set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t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77" r="-25" b="-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  <w:tab/>
        <w:tab/>
      </w:r>
      <w:r>
        <w:rPr/>
        <w:drawing>
          <wp:inline distT="0" distB="0" distL="0" distR="0">
            <wp:extent cx="1180465" cy="647065"/>
            <wp:effectExtent l="0" t="0" r="0" b="0"/>
            <wp:docPr id="2" name="enron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ron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1" t="-58" r="-31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jc w:val="center"/>
        <w:rPr/>
      </w:pPr>
      <w:r>
        <w:rPr/>
      </w:r>
    </w:p>
    <w:p>
      <w:pPr>
        <w:pStyle w:val="NormalWeb"/>
        <w:jc w:val="center"/>
        <w:rPr>
          <w:sz w:val="28"/>
        </w:rPr>
      </w:pPr>
      <w:r>
        <w:rPr>
          <w:sz w:val="28"/>
        </w:rPr>
        <w:t>Commodity Logic Overview</w:t>
      </w:r>
    </w:p>
    <w:p>
      <w:pPr>
        <w:pStyle w:val="NormalWeb"/>
        <w:jc w:val="center"/>
        <w:rPr/>
      </w:pPr>
      <w:r>
        <w:rPr/>
        <w:t>March 7, 2001</w:t>
      </w:r>
    </w:p>
    <w:p>
      <w:pPr>
        <w:pStyle w:val="NormalWeb"/>
        <w:jc w:val="center"/>
        <w:rPr/>
      </w:pPr>
      <w:r>
        <w:rPr/>
      </w:r>
    </w:p>
    <w:p>
      <w:pPr>
        <w:pStyle w:val="NormalWeb"/>
        <w:ind w:start="540" w:end="-360"/>
        <w:rPr>
          <w:rFonts w:ascii="Arial" w:hAnsi="Arial" w:cs="Arial"/>
        </w:rPr>
      </w:pPr>
      <w:r>
        <w:rPr>
          <w:rFonts w:cs="Arial" w:ascii="Arial" w:hAnsi="Arial"/>
        </w:rPr>
        <w:t>11:00 a.m.</w:t>
        <w:tab/>
        <w:t>21c2</w:t>
        <w:tab/>
        <w:tab/>
        <w:t>Introductions and Overview of Commodity Logic</w:t>
        <w:tab/>
      </w:r>
      <w:r>
        <w:rPr>
          <w:rFonts w:cs="Arial" w:ascii="Arial" w:hAnsi="Arial"/>
          <w:i/>
          <w:iCs/>
        </w:rPr>
        <w:t>Tom Gros</w:t>
        <w:br/>
      </w:r>
    </w:p>
    <w:p>
      <w:pPr>
        <w:pStyle w:val="NormalWeb"/>
        <w:ind w:firstLine="1080" w:start="-540" w:end="-360"/>
        <w:rPr>
          <w:rFonts w:ascii="Arial" w:hAnsi="Arial" w:cs="Arial"/>
        </w:rPr>
      </w:pPr>
      <w:r>
        <w:rPr>
          <w:rFonts w:cs="Arial" w:ascii="Arial" w:hAnsi="Arial"/>
        </w:rPr>
        <w:t>12:00 noon</w:t>
        <w:tab/>
        <w:tab/>
        <w:tab/>
        <w:t>Lunch at Ducks and Company – Hyatt Regency</w:t>
        <w:br/>
      </w:r>
    </w:p>
    <w:p>
      <w:pPr>
        <w:pStyle w:val="NormalWeb"/>
        <w:ind w:firstLine="1080" w:start="-540" w:end="-360"/>
        <w:rPr>
          <w:rFonts w:ascii="Arial" w:hAnsi="Arial" w:cs="Arial"/>
        </w:rPr>
      </w:pPr>
      <w:r>
        <w:rPr>
          <w:rFonts w:cs="Arial" w:ascii="Arial" w:hAnsi="Arial"/>
        </w:rPr>
        <w:t>1:30 p.m.</w:t>
        <w:tab/>
        <w:t>21c2</w:t>
        <w:tab/>
        <w:tab/>
        <w:t>EnronOnline Visit</w:t>
        <w:tab/>
        <w:tab/>
        <w:tab/>
        <w:tab/>
        <w:tab/>
        <w:tab/>
      </w:r>
      <w:r>
        <w:rPr>
          <w:rFonts w:cs="Arial" w:ascii="Arial" w:hAnsi="Arial"/>
          <w:i/>
          <w:iCs/>
        </w:rPr>
        <w:t>Bob Shults</w:t>
        <w:br/>
      </w:r>
    </w:p>
    <w:p>
      <w:pPr>
        <w:pStyle w:val="NormalWeb"/>
        <w:ind w:firstLine="1080" w:start="-540" w:end="-360"/>
        <w:rPr>
          <w:rFonts w:ascii="Arial" w:hAnsi="Arial" w:cs="Arial"/>
        </w:rPr>
      </w:pPr>
      <w:r>
        <w:rPr>
          <w:rFonts w:cs="Arial" w:ascii="Arial" w:hAnsi="Arial"/>
        </w:rPr>
        <w:t>2:00 p.m.</w:t>
        <w:tab/>
        <w:tab/>
        <w:tab/>
        <w:t>Control Room Tour</w:t>
      </w:r>
    </w:p>
    <w:p>
      <w:pPr>
        <w:pStyle w:val="NormalWeb"/>
        <w:ind w:firstLine="1080" w:start="-540" w:end="-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ind w:firstLine="1080" w:start="-540" w:end="-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ind w:firstLine="1080" w:start="-540" w:end="-36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Attendees:</w:t>
      </w:r>
    </w:p>
    <w:p>
      <w:pPr>
        <w:pStyle w:val="NormalWeb"/>
        <w:ind w:firstLine="1080" w:start="-540" w:end="-360"/>
        <w:rPr>
          <w:rFonts w:ascii="Arial" w:hAnsi="Arial" w:cs="Arial"/>
        </w:rPr>
      </w:pPr>
      <w:r>
        <w:rPr>
          <w:rFonts w:cs="Arial" w:ascii="Arial" w:hAnsi="Arial"/>
        </w:rPr>
        <w:t xml:space="preserve">Sempra Energy Trading: </w:t>
        <w:tab/>
        <w:t>Greg Drillock, Jeff Rosenzweig</w:t>
      </w:r>
    </w:p>
    <w:p>
      <w:pPr>
        <w:pStyle w:val="NormalWeb"/>
        <w:ind w:firstLine="1080" w:start="-540" w:end="-360"/>
        <w:rPr>
          <w:rFonts w:ascii="Arial" w:hAnsi="Arial" w:cs="Arial"/>
        </w:rPr>
      </w:pPr>
      <w:r>
        <w:rPr>
          <w:rFonts w:cs="Arial" w:ascii="Arial" w:hAnsi="Arial"/>
        </w:rPr>
        <w:t xml:space="preserve">Enron Net Works:  </w:t>
        <w:tab/>
        <w:tab/>
        <w:t>Tom Gros, Mary Solmonson, Bob Shults</w:t>
      </w:r>
    </w:p>
    <w:p>
      <w:pPr>
        <w:pStyle w:val="NormalWeb"/>
        <w:ind w:firstLine="1080" w:start="-540" w:end="-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54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CC000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2001-02-27T21:12:00Z</dcterms:created>
  <dc:creator>msolmon</dc:creator>
  <dc:description/>
  <dc:language>en-CA</dc:language>
  <cp:lastModifiedBy>msolmon</cp:lastModifiedBy>
  <dcterms:modified xsi:type="dcterms:W3CDTF">2001-02-27T21:37:00Z</dcterms:modified>
  <cp:revision>8</cp:revision>
  <dc:subject/>
  <dc:title/>
</cp:coreProperties>
</file>