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4"/>
        </w:rPr>
      </w:pPr>
      <w:r>
        <w:rPr>
          <w:b/>
          <w:sz w:val="34"/>
        </w:rPr>
        <w:t>You are cordially invited to attend</w:t>
      </w:r>
    </w:p>
    <w:p>
      <w:pPr>
        <w:pStyle w:val="Normal"/>
        <w:jc w:val="center"/>
        <w:rPr>
          <w:b/>
          <w:i/>
          <w:i/>
          <w:sz w:val="34"/>
        </w:rPr>
      </w:pPr>
      <w:r>
        <w:rPr>
          <w:b/>
          <w:i/>
          <w:sz w:val="34"/>
        </w:rPr>
        <w:t>Pacific Gas and Electric Company’s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Heading2"/>
        <w:ind w:hanging="0" w:start="0"/>
        <w:rPr>
          <w:b/>
          <w:sz w:val="48"/>
          <w:u w:val="single"/>
        </w:rPr>
      </w:pPr>
      <w:r>
        <w:rPr>
          <w:b/>
          <w:sz w:val="48"/>
          <w:u w:val="single"/>
        </w:rPr>
        <w:t>Power Quality and Energy Efficiency Class</w:t>
      </w:r>
    </w:p>
    <w:p>
      <w:pPr>
        <w:pStyle w:val="Heading8"/>
        <w:ind w:hanging="0" w:start="0"/>
        <w:rPr/>
      </w:pPr>
      <w:r>
        <w:rPr/>
        <w:t>Efficient and Clean Power</w:t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Sponsored by the California Energy Commission</w:t>
      </w:r>
    </w:p>
    <w:p>
      <w:pPr>
        <w:pStyle w:val="Normal"/>
        <w:rPr/>
      </w:pPr>
      <w:r>
        <w:rPr/>
      </w:r>
    </w:p>
    <w:p>
      <w:pPr>
        <w:pStyle w:val="Heading6"/>
        <w:tabs>
          <w:tab w:val="clear" w:pos="720"/>
          <w:tab w:val="left" w:pos="2160" w:leader="none"/>
        </w:tabs>
        <w:autoSpaceDE w:val="true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When:</w:t>
        <w:tab/>
        <w:t>May 18, 2001 - Friday</w:t>
      </w:r>
    </w:p>
    <w:p>
      <w:pPr>
        <w:pStyle w:val="AgendaLine"/>
        <w:tabs>
          <w:tab w:val="clear" w:pos="1620"/>
          <w:tab w:val="left" w:pos="2160" w:leader="none"/>
        </w:tabs>
        <w:rPr>
          <w:rFonts w:ascii="Arial" w:hAnsi="Arial" w:cs="Arial"/>
        </w:rPr>
      </w:pPr>
      <w:r>
        <w:rPr>
          <w:rFonts w:cs="Arial" w:ascii="Arial" w:hAnsi="Arial"/>
        </w:rPr>
        <w:t>Where:</w:t>
        <w:tab/>
        <w:t>EPRI, 3412 Hillview, Palo Alto, CA 94303</w:t>
      </w:r>
    </w:p>
    <w:p>
      <w:pPr>
        <w:pStyle w:val="AgendaLine"/>
        <w:tabs>
          <w:tab w:val="clear" w:pos="1620"/>
          <w:tab w:val="left" w:pos="216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Time:</w:t>
        <w:tab/>
        <w:t>8:00 a.m. to 4:30 p.m.</w:t>
      </w:r>
    </w:p>
    <w:p>
      <w:pPr>
        <w:pStyle w:val="AgendaLine"/>
        <w:tabs>
          <w:tab w:val="clear" w:pos="1620"/>
          <w:tab w:val="left" w:pos="2160" w:leader="none"/>
        </w:tabs>
        <w:rPr>
          <w:rFonts w:ascii="Arial" w:hAnsi="Arial" w:cs="Arial"/>
        </w:rPr>
      </w:pPr>
      <w:r>
        <w:rPr>
          <w:rFonts w:cs="Arial" w:ascii="Arial" w:hAnsi="Arial"/>
        </w:rPr>
        <w:t>Lunch:</w:t>
        <w:tab/>
        <w:t>12 noon to 1 p.m. (a.m. and p.m. breaks)</w:t>
      </w:r>
    </w:p>
    <w:p>
      <w:pPr>
        <w:pStyle w:val="AgendaLine"/>
        <w:tabs>
          <w:tab w:val="clear" w:pos="1620"/>
          <w:tab w:val="left" w:pos="2160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Instructors:</w:t>
        <w:tab/>
        <w:t>Kay Tuttle, Duke Power</w:t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ab/>
        <w:t>Bob Gilleskie, San Diego Gas &amp; Electric</w:t>
        <w:tab/>
      </w:r>
    </w:p>
    <w:p>
      <w:pPr>
        <w:pStyle w:val="Heading6"/>
        <w:tabs>
          <w:tab w:val="clear" w:pos="720"/>
          <w:tab w:val="left" w:pos="2160" w:leader="none"/>
        </w:tabs>
        <w:autoSpaceDE w:val="true"/>
        <w:ind w:hanging="0" w:start="0"/>
        <w:rPr/>
      </w:pPr>
      <w:r>
        <w:rPr>
          <w:rFonts w:cs="Arial" w:ascii="Arial" w:hAnsi="Arial"/>
        </w:rPr>
        <w:t>RSVP:</w:t>
        <w:tab/>
        <w:t>Before May 4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to Laura Goldseth, SVMG</w:t>
      </w:r>
    </w:p>
    <w:p>
      <w:pPr>
        <w:pStyle w:val="Heading6"/>
        <w:ind w:hanging="0" w:start="0"/>
        <w:rPr>
          <w:rFonts w:ascii="Arial" w:hAnsi="Arial" w:cs="Arial"/>
          <w:sz w:val="20"/>
        </w:rPr>
      </w:pPr>
      <w:r>
        <w:rPr>
          <w:rFonts w:cs="Arial" w:ascii="Arial" w:hAnsi="Arial"/>
        </w:rPr>
        <w:t>Directions:</w:t>
        <w:tab/>
      </w:r>
      <w:r>
        <w:rPr>
          <w:rFonts w:cs="Arial" w:ascii="Arial" w:hAnsi="Arial"/>
          <w:sz w:val="20"/>
        </w:rPr>
        <w:tab/>
      </w:r>
      <w:hyperlink r:id="rId2">
        <w:r>
          <w:rPr>
            <w:rStyle w:val="Hyperlink"/>
            <w:rFonts w:cs="Arial" w:ascii="Arial" w:hAnsi="Arial"/>
            <w:sz w:val="20"/>
          </w:rPr>
          <w:t>http://www.epri.com/corporate/discover_epri/epri_facts/maps/paloalto.html</w:t>
        </w:r>
      </w:hyperlink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5"/>
        <w:ind w:hanging="0" w:start="0"/>
        <w:rPr>
          <w:b/>
          <w:sz w:val="52"/>
          <w:u w:val="single"/>
        </w:rPr>
      </w:pPr>
      <w:r>
        <w:rPr>
          <w:b/>
          <w:sz w:val="52"/>
          <w:u w:val="single"/>
        </w:rPr>
        <w:t>AGENDA</w:t>
      </w:r>
    </w:p>
    <w:p>
      <w:pPr>
        <w:pStyle w:val="Normal"/>
        <w:rPr>
          <w:b/>
          <w:sz w:val="52"/>
          <w:u w:val="single"/>
        </w:rPr>
      </w:pPr>
      <w:r>
        <w:rPr>
          <w:b/>
          <w:sz w:val="52"/>
          <w:u w:val="single"/>
        </w:rPr>
      </w:r>
    </w:p>
    <w:p>
      <w:pPr>
        <w:pStyle w:val="Heading7"/>
        <w:ind w:hanging="0" w:start="0"/>
        <w:rPr/>
      </w:pPr>
      <w:r>
        <w:rPr/>
        <w:t>8:00 Welcome</w:t>
      </w:r>
    </w:p>
    <w:p>
      <w:pPr>
        <w:pStyle w:val="Heading7"/>
        <w:ind w:hanging="0" w:start="0"/>
        <w:rPr/>
      </w:pPr>
      <w:r>
        <w:rPr/>
        <w:t>Dave Rigney, EPRI</w:t>
      </w:r>
    </w:p>
    <w:p>
      <w:pPr>
        <w:pStyle w:val="Heading7"/>
        <w:ind w:hanging="0" w:start="0"/>
        <w:rPr/>
      </w:pPr>
      <w:r>
        <w:rPr/>
        <w:t>Ben Mehta, Pacific Gas and Electric Company</w:t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8:30 Introduction to Power Quality and Energy Efficiency</w:t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Power Quality Basics</w:t>
      </w:r>
    </w:p>
    <w:p>
      <w:pPr>
        <w:pStyle w:val="AgendaLine"/>
        <w:numPr>
          <w:ilvl w:val="0"/>
          <w:numId w:val="2"/>
        </w:numPr>
        <w:tabs>
          <w:tab w:val="clear" w:pos="1620"/>
          <w:tab w:val="left" w:pos="720" w:leader="none"/>
        </w:tabs>
        <w:ind w:firstLine="360" w:start="0" w:end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The Electrical Environment</w:t>
      </w:r>
    </w:p>
    <w:p>
      <w:pPr>
        <w:pStyle w:val="AgendaLine"/>
        <w:numPr>
          <w:ilvl w:val="0"/>
          <w:numId w:val="2"/>
        </w:numPr>
        <w:tabs>
          <w:tab w:val="clear" w:pos="1620"/>
          <w:tab w:val="left" w:pos="720" w:leader="none"/>
        </w:tabs>
        <w:ind w:firstLine="360" w:start="0" w:end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Equipment Sensitivity</w:t>
      </w:r>
    </w:p>
    <w:p>
      <w:pPr>
        <w:pStyle w:val="AgendaLine"/>
        <w:numPr>
          <w:ilvl w:val="0"/>
          <w:numId w:val="2"/>
        </w:numPr>
        <w:tabs>
          <w:tab w:val="clear" w:pos="1620"/>
          <w:tab w:val="left" w:pos="720" w:leader="none"/>
        </w:tabs>
        <w:ind w:firstLine="360" w:start="0" w:end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Compatibility</w:t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Energy Efficient Lighting</w:t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Motors and Drives</w:t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12:00 – 1:00 Lunch</w:t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Power Quality Compatibility Solutions</w:t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Equipment Specification</w:t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The Economics of Energy Efficiency and Power Quality</w:t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4:15 Wrap-up/Conclusion</w:t>
      </w:r>
    </w:p>
    <w:p>
      <w:pPr>
        <w:pStyle w:val="AgendaLine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AgendaLine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>Please note that the class will be filled on first come first serve basis</w:t>
      </w:r>
    </w:p>
    <w:sectPr>
      <w:type w:val="nextPage"/>
      <w:pgSz w:w="12240" w:h="15840"/>
      <w:pgMar w:left="1800" w:right="1354" w:gutter="0" w:header="0" w:top="864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iCs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1620" w:leader="none"/>
      </w:tabs>
      <w:outlineLvl w:val="6"/>
    </w:pPr>
    <w:rPr>
      <w:rFonts w:ascii="Arial" w:hAnsi="Arial" w:cs="Arial"/>
      <w:i/>
      <w:iCs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i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i/>
      <w:iCs/>
      <w:sz w:val="36"/>
    </w:rPr>
  </w:style>
  <w:style w:type="paragraph" w:styleId="BodyText">
    <w:name w:val="Body Text"/>
    <w:basedOn w:val="Normal"/>
    <w:pPr>
      <w:tabs>
        <w:tab w:val="clear" w:pos="720"/>
        <w:tab w:val="left" w:pos="2160" w:leader="none"/>
      </w:tabs>
    </w:pPr>
    <w:rPr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-900" w:end="-900"/>
    </w:pPr>
    <w:rPr>
      <w:sz w:val="36"/>
    </w:rPr>
  </w:style>
  <w:style w:type="paragraph" w:styleId="BodyTextIndent">
    <w:name w:val="Body Text Indent"/>
    <w:basedOn w:val="Normal"/>
    <w:pPr>
      <w:tabs>
        <w:tab w:val="clear" w:pos="720"/>
        <w:tab w:val="left" w:pos="1620" w:leader="none"/>
      </w:tabs>
      <w:ind w:hanging="720" w:start="720" w:end="0"/>
    </w:pPr>
    <w:rPr>
      <w:sz w:val="28"/>
    </w:rPr>
  </w:style>
  <w:style w:type="paragraph" w:styleId="AgendaLine">
    <w:name w:val="AgendaLine"/>
    <w:basedOn w:val="Normal"/>
    <w:qFormat/>
    <w:pPr>
      <w:tabs>
        <w:tab w:val="clear" w:pos="720"/>
        <w:tab w:val="left" w:pos="1620" w:leader="none"/>
      </w:tabs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pri.com/corporate/discover_epri/epri_facts/maps/paloalto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2001-04-25T13:54:00Z</dcterms:created>
  <dc:creator>Bill Tschudi</dc:creator>
  <dc:description/>
  <dc:language>en-CA</dc:language>
  <cp:lastModifiedBy>Administrator</cp:lastModifiedBy>
  <cp:lastPrinted>2001-04-26T10:08:00Z</cp:lastPrinted>
  <dcterms:modified xsi:type="dcterms:W3CDTF">2001-05-01T17:39:00Z</dcterms:modified>
  <cp:revision>10</cp:revision>
  <dc:subject/>
  <dc:title>SEMINAR AGENDA</dc:title>
</cp:coreProperties>
</file>