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Euromoney Seminars</w:t>
      </w:r>
    </w:p>
    <w:p>
      <w:pPr>
        <w:pStyle w:val="Heading1"/>
        <w:ind w:hanging="0" w:start="0"/>
        <w:rPr>
          <w:sz w:val="110"/>
        </w:rPr>
      </w:pPr>
      <w:r>
        <w:rPr>
          <w:sz w:val="110"/>
        </w:rPr>
        <w:t>Securitisation 2000</w:t>
      </w:r>
    </w:p>
    <w:p>
      <w:pPr>
        <w:pStyle w:val="BodyText"/>
        <w:rPr>
          <w:sz w:val="72"/>
        </w:rPr>
      </w:pPr>
      <w:r>
        <w:rPr>
          <w:sz w:val="72"/>
        </w:rPr>
        <w:t>Crossing New Frontiers in European Securitisation</w:t>
      </w:r>
    </w:p>
    <w:p>
      <w:pPr>
        <w:pStyle w:val="Normal"/>
        <w:shd w:fill="DFDFDF" w:val="clear"/>
        <w:jc w:val="center"/>
        <w:rPr/>
      </w:pPr>
      <w:r>
        <w:rPr>
          <w:b/>
          <w:sz w:val="24"/>
        </w:rPr>
        <w:t>Thursday 26</w:t>
      </w:r>
      <w:r>
        <w:rPr>
          <w:b/>
          <w:sz w:val="24"/>
          <w:vertAlign w:val="superscript"/>
        </w:rPr>
        <w:t>th</w:t>
      </w:r>
      <w:r>
        <w:rPr>
          <w:b/>
          <w:sz w:val="24"/>
        </w:rPr>
        <w:t xml:space="preserve"> &amp; Friday 27</w:t>
      </w:r>
      <w:r>
        <w:rPr>
          <w:b/>
          <w:sz w:val="24"/>
          <w:vertAlign w:val="superscript"/>
        </w:rPr>
        <w:t>th</w:t>
      </w:r>
      <w:r>
        <w:rPr>
          <w:b/>
          <w:sz w:val="24"/>
        </w:rPr>
        <w:t xml:space="preserve"> October 2000, </w:t>
      </w:r>
    </w:p>
    <w:p>
      <w:pPr>
        <w:pStyle w:val="Normal"/>
        <w:shd w:fill="DFDFDF" w:val="clear"/>
        <w:jc w:val="center"/>
        <w:rPr>
          <w:b/>
          <w:sz w:val="24"/>
        </w:rPr>
      </w:pPr>
      <w:r>
        <w:rPr>
          <w:b/>
          <w:sz w:val="24"/>
        </w:rPr>
        <w:t>Le Meridien Piccadilly, London</w:t>
      </w:r>
    </w:p>
    <w:p>
      <w:pPr>
        <w:pStyle w:val="Normal"/>
        <w:rPr>
          <w:b/>
          <w:sz w:val="24"/>
        </w:rPr>
      </w:pPr>
      <w:r>
        <w:rPr>
          <w:b/>
          <w:sz w:val="24"/>
        </w:rPr>
      </w:r>
    </w:p>
    <w:p>
      <w:pPr>
        <w:pStyle w:val="BodyText2"/>
        <w:rPr>
          <w:sz w:val="24"/>
        </w:rPr>
      </w:pPr>
      <w:r>
        <w:rPr>
          <w:sz w:val="24"/>
        </w:rPr>
        <w:t xml:space="preserve">Securitisation is a rapidly growing and very successful market for raising funds and for shrewd investment. Inventive and highly profitable deals are being made every day. Unlikely partnerships of originators, structurers and investors are repeatedly being formed, often with outstanding results. </w:t>
      </w:r>
    </w:p>
    <w:p>
      <w:pPr>
        <w:pStyle w:val="BodyText2"/>
        <w:rPr>
          <w:sz w:val="24"/>
        </w:rPr>
      </w:pPr>
      <w:r>
        <w:rPr>
          <w:sz w:val="24"/>
        </w:rPr>
        <w:t>Euromoney's Securitisation Conference 2000 will provide you with the most up-to-the-minute information on developments in securitisation. Through case studies, panel discussions and key individual presentations you will discover:</w:t>
      </w:r>
    </w:p>
    <w:p>
      <w:pPr>
        <w:pStyle w:val="BodyText2"/>
        <w:numPr>
          <w:ilvl w:val="0"/>
          <w:numId w:val="2"/>
        </w:numPr>
        <w:rPr>
          <w:sz w:val="24"/>
        </w:rPr>
      </w:pPr>
      <w:r>
        <w:rPr>
          <w:sz w:val="24"/>
        </w:rPr>
        <w:t>The implications of recent innovations and developments for the securitisation market</w:t>
      </w:r>
    </w:p>
    <w:p>
      <w:pPr>
        <w:pStyle w:val="BodyText2"/>
        <w:numPr>
          <w:ilvl w:val="0"/>
          <w:numId w:val="2"/>
        </w:numPr>
        <w:rPr>
          <w:sz w:val="24"/>
        </w:rPr>
      </w:pPr>
      <w:r>
        <w:rPr>
          <w:sz w:val="24"/>
        </w:rPr>
        <w:t>How successful deals are achieved</w:t>
      </w:r>
    </w:p>
    <w:p>
      <w:pPr>
        <w:pStyle w:val="BodyText2"/>
        <w:numPr>
          <w:ilvl w:val="0"/>
          <w:numId w:val="2"/>
        </w:numPr>
        <w:rPr>
          <w:sz w:val="24"/>
        </w:rPr>
      </w:pPr>
      <w:r>
        <w:rPr>
          <w:sz w:val="24"/>
        </w:rPr>
        <w:t>The types of deal that are likely to dominate in the future</w:t>
      </w:r>
    </w:p>
    <w:p>
      <w:pPr>
        <w:pStyle w:val="BodyText2"/>
        <w:numPr>
          <w:ilvl w:val="0"/>
          <w:numId w:val="0"/>
        </w:numPr>
        <w:ind w:hanging="0" w:start="0"/>
        <w:rPr>
          <w:sz w:val="24"/>
        </w:rPr>
      </w:pPr>
      <w:r>
        <w:rPr>
          <w:sz w:val="24"/>
        </w:rPr>
      </w:r>
    </w:p>
    <w:p>
      <w:pPr>
        <w:pStyle w:val="BodyText2"/>
        <w:numPr>
          <w:ilvl w:val="0"/>
          <w:numId w:val="0"/>
        </w:numPr>
        <w:ind w:hanging="0" w:start="0"/>
        <w:rPr/>
      </w:pPr>
      <w:r>
        <w:rPr>
          <w:sz w:val="24"/>
        </w:rPr>
        <w:t xml:space="preserve">These and other cutting-edge issues will be discussed by </w:t>
      </w:r>
      <w:r>
        <w:rPr>
          <w:b/>
          <w:sz w:val="24"/>
        </w:rPr>
        <w:t>investors, originators</w:t>
      </w:r>
      <w:r>
        <w:rPr>
          <w:sz w:val="24"/>
        </w:rPr>
        <w:t xml:space="preserve"> and many of the </w:t>
      </w:r>
      <w:r>
        <w:rPr>
          <w:b/>
          <w:sz w:val="24"/>
        </w:rPr>
        <w:t>top structurers</w:t>
      </w:r>
      <w:r>
        <w:rPr>
          <w:sz w:val="24"/>
        </w:rPr>
        <w:t xml:space="preserve"> in European securitisation, including:</w:t>
      </w:r>
    </w:p>
    <w:p>
      <w:pPr>
        <w:pStyle w:val="BodyText2"/>
        <w:numPr>
          <w:ilvl w:val="0"/>
          <w:numId w:val="2"/>
        </w:numPr>
        <w:rPr>
          <w:sz w:val="24"/>
        </w:rPr>
      </w:pPr>
      <w:r>
        <w:rPr>
          <w:b/>
          <w:sz w:val="24"/>
        </w:rPr>
        <w:t>Tamara Adler</w:t>
      </w:r>
      <w:r>
        <w:rPr>
          <w:sz w:val="24"/>
        </w:rPr>
        <w:t xml:space="preserve">, Managing Director and Head of European Securitisation, </w:t>
      </w:r>
      <w:r>
        <w:rPr>
          <w:b/>
          <w:sz w:val="24"/>
        </w:rPr>
        <w:t>Deutsche Bank</w:t>
      </w:r>
    </w:p>
    <w:p>
      <w:pPr>
        <w:pStyle w:val="BodyText2"/>
        <w:numPr>
          <w:ilvl w:val="0"/>
          <w:numId w:val="2"/>
        </w:numPr>
        <w:rPr>
          <w:b/>
          <w:sz w:val="24"/>
        </w:rPr>
      </w:pPr>
      <w:r>
        <w:rPr>
          <w:b/>
          <w:sz w:val="24"/>
        </w:rPr>
        <w:t>Peter Kappel</w:t>
      </w:r>
      <w:r>
        <w:rPr>
          <w:sz w:val="24"/>
        </w:rPr>
        <w:t xml:space="preserve">, Head of European Securitisation, </w:t>
      </w:r>
      <w:r>
        <w:rPr>
          <w:b/>
          <w:sz w:val="24"/>
        </w:rPr>
        <w:t>Dresdner Kleinwort Benson</w:t>
      </w:r>
    </w:p>
    <w:p>
      <w:pPr>
        <w:pStyle w:val="BodyText2"/>
        <w:numPr>
          <w:ilvl w:val="0"/>
          <w:numId w:val="2"/>
        </w:numPr>
        <w:rPr>
          <w:b/>
          <w:sz w:val="24"/>
        </w:rPr>
      </w:pPr>
      <w:r>
        <w:rPr>
          <w:b/>
          <w:sz w:val="24"/>
        </w:rPr>
        <w:t>Sheila Stamps</w:t>
      </w:r>
      <w:r>
        <w:rPr>
          <w:sz w:val="24"/>
        </w:rPr>
        <w:t xml:space="preserve">, Head of European Securitisation, </w:t>
      </w:r>
      <w:r>
        <w:rPr>
          <w:b/>
          <w:sz w:val="24"/>
        </w:rPr>
        <w:t>Banc One</w:t>
      </w:r>
    </w:p>
    <w:p>
      <w:pPr>
        <w:pStyle w:val="BodyText2"/>
        <w:numPr>
          <w:ilvl w:val="0"/>
          <w:numId w:val="2"/>
        </w:numPr>
        <w:rPr>
          <w:b/>
          <w:sz w:val="24"/>
        </w:rPr>
      </w:pPr>
      <w:r>
        <w:rPr>
          <w:b/>
          <w:sz w:val="24"/>
        </w:rPr>
        <w:t>Margrith Lutschg-Emmenegger</w:t>
      </w:r>
      <w:r>
        <w:rPr>
          <w:sz w:val="24"/>
        </w:rPr>
        <w:t xml:space="preserve">, Managing Director &amp; Global Head of Forfaiting &amp; Factoring, </w:t>
      </w:r>
      <w:r>
        <w:rPr>
          <w:b/>
          <w:sz w:val="24"/>
        </w:rPr>
        <w:t>WestLB</w:t>
      </w:r>
    </w:p>
    <w:p>
      <w:pPr>
        <w:pStyle w:val="BodyText2"/>
        <w:numPr>
          <w:ilvl w:val="0"/>
          <w:numId w:val="0"/>
        </w:numPr>
        <w:ind w:hanging="0" w:start="0"/>
        <w:rPr>
          <w:b/>
          <w:sz w:val="24"/>
        </w:rPr>
      </w:pPr>
      <w:r>
        <w:rPr>
          <w:b/>
          <w:sz w:val="24"/>
        </w:rPr>
      </w:r>
    </w:p>
    <w:p>
      <w:pPr>
        <w:pStyle w:val="BodyText2"/>
        <w:numPr>
          <w:ilvl w:val="0"/>
          <w:numId w:val="0"/>
        </w:numPr>
        <w:pBdr>
          <w:top w:val="single" w:sz="6" w:space="1" w:color="000000"/>
          <w:left w:val="single" w:sz="6" w:space="4" w:color="000000"/>
          <w:bottom w:val="single" w:sz="6" w:space="1" w:color="000000"/>
          <w:right w:val="single" w:sz="6" w:space="4" w:color="000000"/>
        </w:pBdr>
        <w:ind w:hanging="0" w:start="0"/>
        <w:rPr>
          <w:b/>
          <w:sz w:val="24"/>
        </w:rPr>
      </w:pPr>
      <w:r>
        <w:rPr>
          <w:b/>
          <w:sz w:val="24"/>
        </w:rPr>
        <w:t>Whether you're an originator, investor, or structurer, this event is a must if you are serious about profiting from this dynamic market.</w:t>
      </w:r>
    </w:p>
    <w:p>
      <w:pPr>
        <w:pStyle w:val="BodyText2"/>
        <w:numPr>
          <w:ilvl w:val="0"/>
          <w:numId w:val="2"/>
        </w:numPr>
        <w:pBdr>
          <w:top w:val="single" w:sz="6" w:space="1" w:color="000000"/>
          <w:left w:val="single" w:sz="6" w:space="4" w:color="000000"/>
          <w:bottom w:val="single" w:sz="6" w:space="1" w:color="000000"/>
          <w:right w:val="single" w:sz="6" w:space="4" w:color="000000"/>
        </w:pBdr>
        <w:rPr>
          <w:sz w:val="24"/>
        </w:rPr>
      </w:pPr>
      <w:r>
        <w:rPr>
          <w:b/>
          <w:sz w:val="24"/>
        </w:rPr>
        <w:t>Investors:</w:t>
      </w:r>
      <w:r>
        <w:rPr>
          <w:sz w:val="24"/>
        </w:rPr>
        <w:t xml:space="preserve"> Glean inside information on which securitisations are the most profitable and secure, and on how to maximise returns</w:t>
      </w:r>
    </w:p>
    <w:p>
      <w:pPr>
        <w:pStyle w:val="BodyText2"/>
        <w:numPr>
          <w:ilvl w:val="0"/>
          <w:numId w:val="2"/>
        </w:numPr>
        <w:pBdr>
          <w:top w:val="single" w:sz="6" w:space="1" w:color="000000"/>
          <w:left w:val="single" w:sz="6" w:space="4" w:color="000000"/>
          <w:bottom w:val="single" w:sz="6" w:space="1" w:color="000000"/>
          <w:right w:val="single" w:sz="6" w:space="4" w:color="000000"/>
        </w:pBdr>
        <w:rPr>
          <w:sz w:val="24"/>
        </w:rPr>
      </w:pPr>
      <w:r>
        <w:rPr>
          <w:b/>
          <w:sz w:val="24"/>
        </w:rPr>
        <w:t>Originators:</w:t>
      </w:r>
      <w:r>
        <w:rPr>
          <w:sz w:val="24"/>
        </w:rPr>
        <w:t xml:space="preserve"> Gain updates, insights and all the detail on successful deals </w:t>
      </w:r>
    </w:p>
    <w:p>
      <w:pPr>
        <w:pStyle w:val="BodyText2"/>
        <w:numPr>
          <w:ilvl w:val="0"/>
          <w:numId w:val="2"/>
        </w:numPr>
        <w:pBdr>
          <w:top w:val="single" w:sz="6" w:space="1" w:color="000000"/>
          <w:left w:val="single" w:sz="6" w:space="4" w:color="000000"/>
          <w:bottom w:val="single" w:sz="6" w:space="1" w:color="000000"/>
          <w:right w:val="single" w:sz="6" w:space="4" w:color="000000"/>
        </w:pBdr>
        <w:rPr/>
      </w:pPr>
      <w:r>
        <w:rPr>
          <w:b/>
          <w:sz w:val="24"/>
        </w:rPr>
        <w:t>Structurers:</w:t>
      </w:r>
      <w:r>
        <w:rPr>
          <w:sz w:val="24"/>
        </w:rPr>
        <w:t xml:space="preserve"> Discover how others have packaged deals and interested investors</w:t>
      </w:r>
    </w:p>
    <w:p>
      <w:pPr>
        <w:pStyle w:val="Normal"/>
        <w:numPr>
          <w:ilvl w:val="0"/>
          <w:numId w:val="0"/>
        </w:numPr>
        <w:ind w:hanging="0" w:start="0"/>
        <w:rPr/>
      </w:pPr>
      <w:r>
        <w:rPr/>
      </w:r>
    </w:p>
    <w:p>
      <w:pPr>
        <w:pStyle w:val="Normal"/>
        <w:numPr>
          <w:ilvl w:val="0"/>
          <w:numId w:val="0"/>
        </w:numPr>
        <w:ind w:hanging="0" w:start="0"/>
        <w:rPr/>
      </w:pPr>
      <w:r>
        <w:rPr/>
      </w:r>
    </w:p>
    <w:p>
      <w:pPr>
        <w:pStyle w:val="Normal"/>
        <w:numPr>
          <w:ilvl w:val="0"/>
          <w:numId w:val="0"/>
        </w:numPr>
        <w:ind w:hanging="0" w:start="0"/>
        <w:rPr/>
      </w:pPr>
      <w:r>
        <w:rPr/>
      </w:r>
    </w:p>
    <w:p>
      <w:pPr>
        <w:pStyle w:val="Normal"/>
        <w:numPr>
          <w:ilvl w:val="0"/>
          <w:numId w:val="0"/>
        </w:numPr>
        <w:ind w:hanging="0" w:start="0"/>
        <w:rPr/>
      </w:pPr>
      <w:r>
        <w:rPr/>
      </w:r>
    </w:p>
    <w:p>
      <w:pPr>
        <w:pStyle w:val="Normal"/>
        <w:numPr>
          <w:ilvl w:val="0"/>
          <w:numId w:val="0"/>
        </w:numPr>
        <w:shd w:fill="000000" w:val="clear"/>
        <w:ind w:hanging="0" w:start="0"/>
        <w:rPr/>
      </w:pPr>
      <w:r>
        <w:rPr>
          <w:b/>
          <w:sz w:val="28"/>
        </w:rPr>
        <w:t>Day One - Thursday 26</w:t>
      </w:r>
      <w:r>
        <w:rPr>
          <w:b/>
          <w:sz w:val="28"/>
          <w:vertAlign w:val="superscript"/>
        </w:rPr>
        <w:t>th</w:t>
      </w:r>
      <w:r>
        <w:rPr>
          <w:b/>
          <w:sz w:val="28"/>
        </w:rPr>
        <w:t xml:space="preserve"> October</w:t>
        <w:tab/>
      </w:r>
    </w:p>
    <w:p>
      <w:pPr>
        <w:pStyle w:val="Normal"/>
        <w:numPr>
          <w:ilvl w:val="0"/>
          <w:numId w:val="0"/>
        </w:numPr>
        <w:ind w:hanging="0" w:start="0"/>
        <w:rPr>
          <w:b/>
          <w:sz w:val="28"/>
        </w:rPr>
      </w:pPr>
      <w:r>
        <w:rPr>
          <w:b/>
          <w:sz w:val="28"/>
        </w:rPr>
      </w:r>
    </w:p>
    <w:p>
      <w:pPr>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pPr>
    </w:p>
    <w:p>
      <w:pPr>
        <w:pStyle w:val="Normal"/>
        <w:numPr>
          <w:ilvl w:val="0"/>
          <w:numId w:val="0"/>
        </w:numPr>
        <w:ind w:hanging="0" w:start="0"/>
        <w:rPr/>
      </w:pPr>
      <w:r>
        <w:rPr/>
        <w:t>08:30</w:t>
        <w:tab/>
        <w:t>Registration &amp; Coffee</w:t>
      </w:r>
    </w:p>
    <w:p>
      <w:pPr>
        <w:pStyle w:val="Normal"/>
        <w:numPr>
          <w:ilvl w:val="0"/>
          <w:numId w:val="0"/>
        </w:numPr>
        <w:ind w:hanging="0" w:start="0"/>
        <w:rPr/>
      </w:pPr>
      <w:r>
        <w:rPr/>
        <w:t>09:00</w:t>
        <w:tab/>
        <w:t>Welcoming remarks from the Chair</w:t>
      </w:r>
    </w:p>
    <w:p>
      <w:pPr>
        <w:pStyle w:val="Normal"/>
        <w:numPr>
          <w:ilvl w:val="0"/>
          <w:numId w:val="0"/>
        </w:numPr>
        <w:ind w:hanging="0" w:start="0"/>
        <w:rPr/>
      </w:pPr>
      <w:r>
        <w:rPr>
          <w:b/>
        </w:rPr>
        <w:t>Nicola Davies</w:t>
      </w:r>
      <w:r>
        <w:rPr/>
        <w:t xml:space="preserve">, Partner, The Mourant Group &amp; Director, </w:t>
      </w:r>
      <w:r>
        <w:rPr>
          <w:b/>
        </w:rPr>
        <w:t>ABS Reports Ltd</w:t>
      </w:r>
    </w:p>
    <w:p>
      <w:pPr>
        <w:pStyle w:val="Normal"/>
        <w:numPr>
          <w:ilvl w:val="0"/>
          <w:numId w:val="0"/>
        </w:numPr>
        <w:ind w:hanging="0" w:start="0"/>
        <w:rPr/>
      </w:pPr>
      <w:r>
        <w:rPr/>
      </w:r>
    </w:p>
    <w:p>
      <w:pPr>
        <w:pStyle w:val="Normal"/>
        <w:numPr>
          <w:ilvl w:val="0"/>
          <w:numId w:val="0"/>
        </w:numPr>
        <w:ind w:hanging="0" w:start="0"/>
        <w:rPr/>
      </w:pPr>
      <w:r>
        <w:rPr/>
        <w:t>09:10</w:t>
        <w:tab/>
      </w:r>
      <w:r>
        <w:rPr>
          <w:b/>
        </w:rPr>
        <w:t>Reviewing bank balance sheet management</w:t>
      </w:r>
    </w:p>
    <w:p>
      <w:pPr>
        <w:pStyle w:val="Normal"/>
        <w:numPr>
          <w:ilvl w:val="0"/>
          <w:numId w:val="2"/>
        </w:numPr>
        <w:rPr/>
      </w:pPr>
      <w:r>
        <w:rPr/>
        <w:t>Redefining the modern-day concept of banks and banking</w:t>
      </w:r>
    </w:p>
    <w:p>
      <w:pPr>
        <w:pStyle w:val="Normal"/>
        <w:numPr>
          <w:ilvl w:val="0"/>
          <w:numId w:val="2"/>
        </w:numPr>
        <w:rPr/>
      </w:pPr>
      <w:r>
        <w:rPr/>
        <w:t>Assessing the scope for successful bank balance sheet securitisation</w:t>
      </w:r>
    </w:p>
    <w:p>
      <w:pPr>
        <w:pStyle w:val="Normal"/>
        <w:numPr>
          <w:ilvl w:val="0"/>
          <w:numId w:val="2"/>
        </w:numPr>
        <w:rPr/>
      </w:pPr>
      <w:r>
        <w:rPr/>
        <w:t>Examining balance sheet concerns for asset and liability management</w:t>
      </w:r>
    </w:p>
    <w:p>
      <w:pPr>
        <w:pStyle w:val="Normal"/>
        <w:numPr>
          <w:ilvl w:val="0"/>
          <w:numId w:val="2"/>
        </w:numPr>
        <w:rPr/>
      </w:pPr>
      <w:r>
        <w:rPr/>
        <w:t>Evaluating the latest strategies for managing risk</w:t>
      </w:r>
    </w:p>
    <w:p>
      <w:pPr>
        <w:pStyle w:val="Normal"/>
        <w:numPr>
          <w:ilvl w:val="0"/>
          <w:numId w:val="0"/>
        </w:numPr>
        <w:ind w:hanging="0" w:start="0"/>
        <w:rPr/>
      </w:pPr>
      <w:r>
        <w:rPr>
          <w:b/>
        </w:rPr>
        <w:t>Tamara Adler</w:t>
      </w:r>
      <w:r>
        <w:rPr/>
        <w:t xml:space="preserve">, Managing Director &amp; Head of European Securitisation, </w:t>
      </w:r>
      <w:r>
        <w:rPr>
          <w:b/>
        </w:rPr>
        <w:t>Deutsche Bank</w:t>
      </w:r>
    </w:p>
    <w:p>
      <w:pPr>
        <w:pStyle w:val="Normal"/>
        <w:numPr>
          <w:ilvl w:val="0"/>
          <w:numId w:val="0"/>
        </w:numPr>
        <w:ind w:hanging="0" w:start="0"/>
        <w:rPr/>
      </w:pPr>
      <w:r>
        <w:rPr/>
      </w:r>
    </w:p>
    <w:p>
      <w:pPr>
        <w:pStyle w:val="Normal"/>
        <w:numPr>
          <w:ilvl w:val="0"/>
          <w:numId w:val="0"/>
        </w:numPr>
        <w:ind w:hanging="0" w:start="0"/>
        <w:rPr/>
      </w:pPr>
      <w:r>
        <w:rPr/>
        <w:t>09:40</w:t>
        <w:tab/>
      </w:r>
      <w:r>
        <w:rPr>
          <w:b/>
        </w:rPr>
        <w:t>Analysing the impact of the latest BIS guidelines on the securitisation market</w:t>
      </w:r>
    </w:p>
    <w:p>
      <w:pPr>
        <w:pStyle w:val="Normal"/>
        <w:numPr>
          <w:ilvl w:val="0"/>
          <w:numId w:val="2"/>
        </w:numPr>
        <w:rPr/>
      </w:pPr>
      <w:r>
        <w:rPr/>
        <w:t>Assessing the responses to the new regulations</w:t>
      </w:r>
    </w:p>
    <w:p>
      <w:pPr>
        <w:pStyle w:val="Normal"/>
        <w:numPr>
          <w:ilvl w:val="0"/>
          <w:numId w:val="2"/>
        </w:numPr>
        <w:rPr/>
      </w:pPr>
      <w:r>
        <w:rPr/>
        <w:t>Examining the implications for banks and banking structures</w:t>
      </w:r>
    </w:p>
    <w:p>
      <w:pPr>
        <w:pStyle w:val="Normal"/>
        <w:numPr>
          <w:ilvl w:val="0"/>
          <w:numId w:val="2"/>
        </w:numPr>
        <w:rPr/>
      </w:pPr>
      <w:r>
        <w:rPr/>
        <w:t>Evaluating the effect of the regulations on balance sheet motivation</w:t>
      </w:r>
    </w:p>
    <w:p>
      <w:pPr>
        <w:pStyle w:val="Normal"/>
        <w:numPr>
          <w:ilvl w:val="0"/>
          <w:numId w:val="2"/>
        </w:numPr>
        <w:rPr/>
      </w:pPr>
      <w:r>
        <w:rPr/>
        <w:t>Maximising capital efficiency under the new guidelines</w:t>
        <w:tab/>
      </w:r>
    </w:p>
    <w:p>
      <w:pPr>
        <w:pStyle w:val="Normal"/>
        <w:numPr>
          <w:ilvl w:val="0"/>
          <w:numId w:val="0"/>
        </w:numPr>
        <w:ind w:hanging="0" w:start="0"/>
        <w:rPr/>
      </w:pPr>
      <w:r>
        <w:rPr>
          <w:b/>
        </w:rPr>
        <w:t>Jerry de Melo</w:t>
      </w:r>
      <w:r>
        <w:rPr/>
        <w:t xml:space="preserve">, Senior Lawyer, </w:t>
      </w:r>
      <w:r>
        <w:rPr>
          <w:b/>
        </w:rPr>
        <w:t>Clifford Chance</w:t>
      </w:r>
    </w:p>
    <w:p>
      <w:pPr>
        <w:pStyle w:val="Normal"/>
        <w:numPr>
          <w:ilvl w:val="0"/>
          <w:numId w:val="0"/>
        </w:numPr>
        <w:ind w:hanging="0" w:start="0"/>
        <w:rPr/>
      </w:pPr>
      <w:r>
        <w:rPr/>
      </w:r>
    </w:p>
    <w:p>
      <w:pPr>
        <w:pStyle w:val="Normal"/>
        <w:numPr>
          <w:ilvl w:val="0"/>
          <w:numId w:val="0"/>
        </w:numPr>
        <w:ind w:hanging="0" w:start="0"/>
        <w:rPr/>
      </w:pPr>
      <w:r>
        <w:rPr/>
        <w:t>10:10</w:t>
        <w:tab/>
        <w:t>Coffee &amp; Networking</w:t>
      </w:r>
    </w:p>
    <w:p>
      <w:pPr>
        <w:pStyle w:val="Normal"/>
        <w:numPr>
          <w:ilvl w:val="0"/>
          <w:numId w:val="0"/>
        </w:numPr>
        <w:ind w:hanging="0" w:start="0"/>
        <w:rPr/>
      </w:pPr>
      <w:r>
        <w:rPr/>
        <w:t>10:40</w:t>
        <w:tab/>
      </w:r>
      <w:r>
        <w:rPr>
          <w:b/>
        </w:rPr>
        <w:t>Overcoming the difficulties of developing a fully harmonized European securitisation market</w:t>
      </w:r>
    </w:p>
    <w:p>
      <w:pPr>
        <w:pStyle w:val="Normal"/>
        <w:numPr>
          <w:ilvl w:val="0"/>
          <w:numId w:val="2"/>
        </w:numPr>
        <w:rPr/>
      </w:pPr>
      <w:r>
        <w:rPr/>
        <w:t>Assessing the growth of the European securitisation market: will it mirror the US experience?</w:t>
      </w:r>
    </w:p>
    <w:p>
      <w:pPr>
        <w:pStyle w:val="Normal"/>
        <w:numPr>
          <w:ilvl w:val="0"/>
          <w:numId w:val="2"/>
        </w:numPr>
        <w:rPr/>
      </w:pPr>
      <w:r>
        <w:rPr/>
        <w:t>Tackling international legal inconsistencies</w:t>
      </w:r>
    </w:p>
    <w:p>
      <w:pPr>
        <w:pStyle w:val="Normal"/>
        <w:numPr>
          <w:ilvl w:val="0"/>
          <w:numId w:val="2"/>
        </w:numPr>
        <w:rPr/>
      </w:pPr>
      <w:r>
        <w:rPr/>
        <w:t>Analysing the effects of the Euro on pan-European securitisation</w:t>
      </w:r>
    </w:p>
    <w:p>
      <w:pPr>
        <w:pStyle w:val="Normal"/>
        <w:numPr>
          <w:ilvl w:val="0"/>
          <w:numId w:val="2"/>
        </w:numPr>
        <w:rPr/>
      </w:pPr>
      <w:r>
        <w:rPr/>
        <w:t>Achieving structural consistency in cross-border transactions</w:t>
      </w:r>
    </w:p>
    <w:p>
      <w:pPr>
        <w:pStyle w:val="Normal"/>
        <w:numPr>
          <w:ilvl w:val="0"/>
          <w:numId w:val="0"/>
        </w:numPr>
        <w:ind w:hanging="0" w:start="0"/>
        <w:rPr/>
      </w:pPr>
      <w:r>
        <w:rPr>
          <w:b/>
        </w:rPr>
        <w:t>Tamara Adler</w:t>
      </w:r>
      <w:r>
        <w:rPr/>
        <w:t xml:space="preserve">, Managing Director &amp; Head of European Securitisation, </w:t>
      </w:r>
      <w:r>
        <w:rPr>
          <w:b/>
        </w:rPr>
        <w:t>Deutsche Bank</w:t>
      </w:r>
    </w:p>
    <w:p>
      <w:pPr>
        <w:pStyle w:val="Normal"/>
        <w:numPr>
          <w:ilvl w:val="0"/>
          <w:numId w:val="0"/>
        </w:numPr>
        <w:ind w:hanging="0" w:start="0"/>
        <w:rPr/>
      </w:pPr>
      <w:r>
        <w:rPr>
          <w:b/>
        </w:rPr>
        <w:t>John O'Grady Walshe</w:t>
      </w:r>
      <w:r>
        <w:rPr/>
        <w:t xml:space="preserve">, Director &amp; Head - Structuring and Investments, </w:t>
      </w:r>
      <w:r>
        <w:rPr>
          <w:b/>
        </w:rPr>
        <w:t xml:space="preserve">Bankgesellschaft Berlin </w:t>
      </w:r>
    </w:p>
    <w:p>
      <w:pPr>
        <w:pStyle w:val="Normal"/>
        <w:numPr>
          <w:ilvl w:val="0"/>
          <w:numId w:val="0"/>
        </w:numPr>
        <w:ind w:hanging="0" w:start="0"/>
        <w:rPr/>
      </w:pPr>
      <w:r>
        <w:rPr>
          <w:b/>
        </w:rPr>
        <w:t>David Krischer</w:t>
      </w:r>
      <w:r>
        <w:rPr/>
        <w:t xml:space="preserve">, Partner, </w:t>
      </w:r>
      <w:r>
        <w:rPr>
          <w:b/>
        </w:rPr>
        <w:t>Allen &amp; Overy</w:t>
      </w:r>
    </w:p>
    <w:p>
      <w:pPr>
        <w:pStyle w:val="Normal"/>
        <w:numPr>
          <w:ilvl w:val="0"/>
          <w:numId w:val="0"/>
        </w:numPr>
        <w:ind w:hanging="0" w:start="0"/>
        <w:rPr/>
      </w:pPr>
      <w:r>
        <w:rPr>
          <w:b/>
        </w:rPr>
        <w:t>Joerg Dresen</w:t>
      </w:r>
      <w:r>
        <w:rPr/>
        <w:t xml:space="preserve">, Head of Fixed income, </w:t>
      </w:r>
      <w:r>
        <w:rPr>
          <w:b/>
        </w:rPr>
        <w:t>Axa Colonia Asset Management</w:t>
      </w:r>
      <w:r>
        <w:rPr/>
        <w:t xml:space="preserve">  </w:t>
      </w:r>
    </w:p>
    <w:p>
      <w:pPr>
        <w:pStyle w:val="Normal"/>
        <w:numPr>
          <w:ilvl w:val="0"/>
          <w:numId w:val="0"/>
        </w:numPr>
        <w:ind w:hanging="0" w:start="0"/>
        <w:rPr/>
      </w:pPr>
      <w:r>
        <w:rPr>
          <w:b/>
        </w:rPr>
        <w:t>Kevin Flaherty</w:t>
      </w:r>
      <w:r>
        <w:rPr/>
        <w:t xml:space="preserve">, Director, </w:t>
      </w:r>
      <w:r>
        <w:rPr>
          <w:b/>
        </w:rPr>
        <w:t>Barclays Capital</w:t>
      </w:r>
    </w:p>
    <w:p>
      <w:pPr>
        <w:pStyle w:val="Normal"/>
        <w:numPr>
          <w:ilvl w:val="0"/>
          <w:numId w:val="0"/>
        </w:numPr>
        <w:ind w:hanging="0" w:start="0"/>
        <w:rPr/>
      </w:pPr>
      <w:r>
        <w:rPr>
          <w:b/>
        </w:rPr>
        <w:t>Damian Thompson</w:t>
      </w:r>
      <w:r>
        <w:rPr/>
        <w:t xml:space="preserve">, Head of European ABS, </w:t>
      </w:r>
      <w:r>
        <w:rPr>
          <w:b/>
        </w:rPr>
        <w:t>Fitch</w:t>
      </w:r>
    </w:p>
    <w:p>
      <w:pPr>
        <w:pStyle w:val="Normal"/>
        <w:numPr>
          <w:ilvl w:val="0"/>
          <w:numId w:val="0"/>
        </w:numPr>
        <w:ind w:hanging="0" w:start="0"/>
        <w:rPr/>
      </w:pPr>
      <w:r>
        <w:rPr/>
      </w:r>
    </w:p>
    <w:p>
      <w:pPr>
        <w:pStyle w:val="Normal"/>
        <w:numPr>
          <w:ilvl w:val="0"/>
          <w:numId w:val="0"/>
        </w:numPr>
        <w:ind w:hanging="0" w:start="0"/>
        <w:rPr/>
      </w:pPr>
      <w:r>
        <w:rPr/>
        <w:t>11:30</w:t>
        <w:tab/>
        <w:t>Creating new benchmarks in European residential mortgages</w:t>
      </w:r>
    </w:p>
    <w:p>
      <w:pPr>
        <w:pStyle w:val="Normal"/>
        <w:numPr>
          <w:ilvl w:val="0"/>
          <w:numId w:val="2"/>
        </w:numPr>
        <w:rPr/>
      </w:pPr>
      <w:r>
        <w:rPr/>
        <w:t>Reviewing the impact of the Euro on European mortgage securitisation deals</w:t>
      </w:r>
    </w:p>
    <w:p>
      <w:pPr>
        <w:pStyle w:val="Normal"/>
        <w:numPr>
          <w:ilvl w:val="0"/>
          <w:numId w:val="2"/>
        </w:numPr>
        <w:rPr/>
      </w:pPr>
      <w:r>
        <w:rPr/>
        <w:t xml:space="preserve">Assessing the implications of the growth in residential mortgage securitisation for high street lenders </w:t>
      </w:r>
    </w:p>
    <w:p>
      <w:pPr>
        <w:pStyle w:val="Normal"/>
        <w:numPr>
          <w:ilvl w:val="0"/>
          <w:numId w:val="2"/>
        </w:numPr>
        <w:rPr/>
      </w:pPr>
      <w:r>
        <w:rPr/>
        <w:t>Case study - EMS III</w:t>
      </w:r>
    </w:p>
    <w:p>
      <w:pPr>
        <w:pStyle w:val="Normal"/>
        <w:numPr>
          <w:ilvl w:val="0"/>
          <w:numId w:val="0"/>
        </w:numPr>
        <w:ind w:hanging="0" w:start="0"/>
        <w:rPr/>
      </w:pPr>
      <w:r>
        <w:rPr>
          <w:b/>
        </w:rPr>
        <w:t>Ramon Willems</w:t>
      </w:r>
      <w:r>
        <w:rPr/>
        <w:t xml:space="preserve">, Vice President, </w:t>
      </w:r>
      <w:r>
        <w:rPr>
          <w:b/>
        </w:rPr>
        <w:t>ABN Amro</w:t>
      </w:r>
    </w:p>
    <w:p>
      <w:pPr>
        <w:pStyle w:val="Normal"/>
        <w:numPr>
          <w:ilvl w:val="0"/>
          <w:numId w:val="0"/>
        </w:numPr>
        <w:ind w:hanging="0" w:start="0"/>
        <w:rPr/>
      </w:pPr>
      <w:r>
        <w:rPr/>
      </w:r>
    </w:p>
    <w:p>
      <w:pPr>
        <w:pStyle w:val="Normal"/>
        <w:numPr>
          <w:ilvl w:val="0"/>
          <w:numId w:val="0"/>
        </w:numPr>
        <w:ind w:hanging="0" w:start="0"/>
        <w:rPr/>
      </w:pPr>
      <w:r>
        <w:rPr/>
        <w:t>12:10</w:t>
        <w:tab/>
        <w:t>Lunch</w:t>
      </w:r>
    </w:p>
    <w:p>
      <w:pPr>
        <w:pStyle w:val="Normal"/>
        <w:numPr>
          <w:ilvl w:val="0"/>
          <w:numId w:val="0"/>
        </w:numPr>
        <w:ind w:hanging="0" w:start="0"/>
        <w:rPr/>
      </w:pPr>
      <w:r>
        <w:rPr/>
        <w:t>13:30</w:t>
        <w:tab/>
      </w:r>
      <w:r>
        <w:rPr>
          <w:b/>
        </w:rPr>
        <w:t>Gaining value from the CLO &amp; CBO market</w:t>
      </w:r>
    </w:p>
    <w:p>
      <w:pPr>
        <w:pStyle w:val="Normal"/>
        <w:numPr>
          <w:ilvl w:val="0"/>
          <w:numId w:val="2"/>
        </w:numPr>
        <w:rPr/>
      </w:pPr>
      <w:r>
        <w:rPr/>
        <w:t>Maximising profitability from CDOs</w:t>
      </w:r>
    </w:p>
    <w:p>
      <w:pPr>
        <w:pStyle w:val="Normal"/>
        <w:numPr>
          <w:ilvl w:val="0"/>
          <w:numId w:val="0"/>
        </w:numPr>
        <w:ind w:firstLine="360" w:start="0" w:end="0"/>
        <w:rPr/>
      </w:pPr>
      <w:r>
        <w:rPr/>
        <w:t>- the originators' perspective</w:t>
      </w:r>
    </w:p>
    <w:p>
      <w:pPr>
        <w:pStyle w:val="Normal"/>
        <w:numPr>
          <w:ilvl w:val="0"/>
          <w:numId w:val="0"/>
        </w:numPr>
        <w:ind w:firstLine="360" w:start="0" w:end="0"/>
        <w:rPr/>
      </w:pPr>
      <w:r>
        <w:rPr/>
        <w:t>- the investors' perspective</w:t>
      </w:r>
    </w:p>
    <w:p>
      <w:pPr>
        <w:pStyle w:val="Normal"/>
        <w:numPr>
          <w:ilvl w:val="0"/>
          <w:numId w:val="2"/>
        </w:numPr>
        <w:rPr/>
      </w:pPr>
      <w:r>
        <w:rPr/>
        <w:t>Devising practical, efficient and marketable transactions</w:t>
      </w:r>
    </w:p>
    <w:p>
      <w:pPr>
        <w:pStyle w:val="Normal"/>
        <w:numPr>
          <w:ilvl w:val="0"/>
          <w:numId w:val="2"/>
        </w:numPr>
        <w:rPr/>
      </w:pPr>
      <w:r>
        <w:rPr/>
        <w:t>Creating a clear market template</w:t>
      </w:r>
    </w:p>
    <w:p>
      <w:pPr>
        <w:pStyle w:val="Normal"/>
        <w:numPr>
          <w:ilvl w:val="0"/>
          <w:numId w:val="2"/>
        </w:numPr>
        <w:rPr/>
      </w:pPr>
      <w:r>
        <w:rPr/>
        <w:t>Adapting structures to bank objectives</w:t>
      </w:r>
    </w:p>
    <w:p>
      <w:pPr>
        <w:pStyle w:val="Normal"/>
        <w:numPr>
          <w:ilvl w:val="0"/>
          <w:numId w:val="2"/>
        </w:numPr>
        <w:rPr/>
      </w:pPr>
      <w:r>
        <w:rPr/>
        <w:t>Leveraging returns</w:t>
      </w:r>
    </w:p>
    <w:p>
      <w:pPr>
        <w:pStyle w:val="Normal"/>
        <w:numPr>
          <w:ilvl w:val="0"/>
          <w:numId w:val="2"/>
        </w:numPr>
        <w:rPr/>
      </w:pPr>
      <w:r>
        <w:rPr/>
        <w:t>Examining the increasingly private nature of CLOs</w:t>
      </w:r>
    </w:p>
    <w:p>
      <w:pPr>
        <w:pStyle w:val="Normal"/>
        <w:numPr>
          <w:ilvl w:val="0"/>
          <w:numId w:val="0"/>
        </w:numPr>
        <w:ind w:hanging="0" w:start="0"/>
        <w:rPr/>
      </w:pPr>
      <w:r>
        <w:rPr>
          <w:b/>
        </w:rPr>
        <w:t>Brian Ratner</w:t>
      </w:r>
      <w:r>
        <w:rPr/>
        <w:t xml:space="preserve">, Director, Asset Backed Finance, </w:t>
      </w:r>
      <w:r>
        <w:rPr>
          <w:b/>
        </w:rPr>
        <w:t>UBS Warburg</w:t>
      </w:r>
    </w:p>
    <w:p>
      <w:pPr>
        <w:pStyle w:val="Normal"/>
        <w:numPr>
          <w:ilvl w:val="0"/>
          <w:numId w:val="0"/>
        </w:numPr>
        <w:ind w:hanging="0" w:start="0"/>
        <w:rPr/>
      </w:pPr>
      <w:r>
        <w:rPr/>
      </w:r>
    </w:p>
    <w:p>
      <w:pPr>
        <w:pStyle w:val="BodyText3"/>
        <w:numPr>
          <w:ilvl w:val="0"/>
          <w:numId w:val="0"/>
        </w:numPr>
        <w:ind w:hanging="0" w:start="0"/>
        <w:rPr/>
      </w:pPr>
      <w:r>
        <w:rPr>
          <w:sz w:val="20"/>
        </w:rPr>
        <w:t>14:00</w:t>
        <w:tab/>
      </w:r>
      <w:r>
        <w:rPr>
          <w:b/>
          <w:sz w:val="20"/>
        </w:rPr>
        <w:t>Identifying best practice for synthetic securitisation</w:t>
      </w:r>
    </w:p>
    <w:p>
      <w:pPr>
        <w:pStyle w:val="BodyText3"/>
        <w:numPr>
          <w:ilvl w:val="0"/>
          <w:numId w:val="2"/>
        </w:numPr>
        <w:rPr>
          <w:sz w:val="20"/>
        </w:rPr>
      </w:pPr>
      <w:r>
        <w:rPr>
          <w:sz w:val="20"/>
        </w:rPr>
        <w:t>Examining synthetic securitisation and balance sheet management</w:t>
      </w:r>
    </w:p>
    <w:p>
      <w:pPr>
        <w:pStyle w:val="BodyText3"/>
        <w:numPr>
          <w:ilvl w:val="0"/>
          <w:numId w:val="2"/>
        </w:numPr>
        <w:rPr>
          <w:sz w:val="20"/>
        </w:rPr>
      </w:pPr>
      <w:r>
        <w:rPr>
          <w:sz w:val="20"/>
        </w:rPr>
        <w:t>Defining circumstances and asset classes for which synthetic securitisation can be effectively used</w:t>
      </w:r>
    </w:p>
    <w:p>
      <w:pPr>
        <w:pStyle w:val="BodyText3"/>
        <w:numPr>
          <w:ilvl w:val="0"/>
          <w:numId w:val="2"/>
        </w:numPr>
        <w:rPr>
          <w:sz w:val="20"/>
        </w:rPr>
      </w:pPr>
      <w:r>
        <w:rPr>
          <w:sz w:val="20"/>
        </w:rPr>
        <w:t>Comparing synthetic securitisation with true sale securitisations</w:t>
      </w:r>
    </w:p>
    <w:p>
      <w:pPr>
        <w:pStyle w:val="BodyText3"/>
        <w:numPr>
          <w:ilvl w:val="0"/>
          <w:numId w:val="2"/>
        </w:numPr>
        <w:rPr>
          <w:sz w:val="20"/>
        </w:rPr>
      </w:pPr>
      <w:r>
        <w:rPr>
          <w:sz w:val="20"/>
        </w:rPr>
        <w:t>Understanding the structure of transactions</w:t>
      </w:r>
    </w:p>
    <w:p>
      <w:pPr>
        <w:pStyle w:val="BodyText3"/>
        <w:numPr>
          <w:ilvl w:val="0"/>
          <w:numId w:val="2"/>
        </w:numPr>
        <w:rPr>
          <w:sz w:val="20"/>
        </w:rPr>
      </w:pPr>
      <w:r>
        <w:rPr>
          <w:sz w:val="20"/>
        </w:rPr>
        <w:t>Combining synthetic and non-synthetic securitisation</w:t>
      </w:r>
    </w:p>
    <w:p>
      <w:pPr>
        <w:pStyle w:val="BodyText3"/>
        <w:numPr>
          <w:ilvl w:val="0"/>
          <w:numId w:val="2"/>
        </w:numPr>
        <w:rPr>
          <w:sz w:val="20"/>
        </w:rPr>
      </w:pPr>
      <w:r>
        <w:rPr>
          <w:sz w:val="20"/>
        </w:rPr>
        <w:t>Reviewing FED and OCC proposals in relation to synthetic securitisation</w:t>
      </w:r>
    </w:p>
    <w:p>
      <w:pPr>
        <w:pStyle w:val="BodyText3"/>
        <w:numPr>
          <w:ilvl w:val="0"/>
          <w:numId w:val="0"/>
        </w:numPr>
        <w:ind w:hanging="0" w:start="0"/>
        <w:rPr>
          <w:sz w:val="20"/>
        </w:rPr>
      </w:pPr>
      <w:r>
        <w:rPr>
          <w:b/>
          <w:sz w:val="20"/>
        </w:rPr>
        <w:t>Cynthia Parker</w:t>
      </w:r>
      <w:r>
        <w:rPr>
          <w:sz w:val="20"/>
        </w:rPr>
        <w:t xml:space="preserve">, Director, Structured Finance &amp; Credit Derivatives, </w:t>
      </w:r>
      <w:r>
        <w:rPr>
          <w:b/>
          <w:sz w:val="20"/>
        </w:rPr>
        <w:t>AMBAC</w:t>
      </w:r>
    </w:p>
    <w:p>
      <w:pPr>
        <w:pStyle w:val="BodyText3"/>
        <w:numPr>
          <w:ilvl w:val="0"/>
          <w:numId w:val="0"/>
        </w:numPr>
        <w:ind w:hanging="0" w:start="0"/>
        <w:rPr>
          <w:sz w:val="20"/>
        </w:rPr>
      </w:pPr>
      <w:r>
        <w:rPr>
          <w:b/>
          <w:sz w:val="20"/>
        </w:rPr>
        <w:t>Mahesh Bulchandani</w:t>
      </w:r>
      <w:r>
        <w:rPr>
          <w:sz w:val="20"/>
        </w:rPr>
        <w:t xml:space="preserve">, Director, </w:t>
      </w:r>
      <w:r>
        <w:rPr>
          <w:b/>
          <w:sz w:val="20"/>
        </w:rPr>
        <w:t>Merrill Lynch</w:t>
      </w:r>
    </w:p>
    <w:p>
      <w:pPr>
        <w:pStyle w:val="BodyText3"/>
        <w:numPr>
          <w:ilvl w:val="0"/>
          <w:numId w:val="0"/>
        </w:numPr>
        <w:ind w:hanging="0" w:start="0"/>
        <w:rPr>
          <w:sz w:val="20"/>
        </w:rPr>
      </w:pPr>
      <w:r>
        <w:rPr>
          <w:b/>
          <w:sz w:val="20"/>
        </w:rPr>
        <w:t>Petra Huettemann</w:t>
      </w:r>
      <w:r>
        <w:rPr>
          <w:sz w:val="20"/>
        </w:rPr>
        <w:t xml:space="preserve">, Head of Securitisation Syndicate, </w:t>
      </w:r>
      <w:r>
        <w:rPr>
          <w:b/>
          <w:sz w:val="20"/>
        </w:rPr>
        <w:t>HypoVereinsbank</w:t>
      </w:r>
    </w:p>
    <w:p>
      <w:pPr>
        <w:pStyle w:val="BodyText3"/>
        <w:numPr>
          <w:ilvl w:val="0"/>
          <w:numId w:val="0"/>
        </w:numPr>
        <w:ind w:hanging="0" w:start="0"/>
        <w:rPr>
          <w:sz w:val="20"/>
        </w:rPr>
      </w:pPr>
      <w:r>
        <w:rPr>
          <w:b/>
          <w:sz w:val="20"/>
        </w:rPr>
        <w:t>Paul Van der Maas</w:t>
      </w:r>
      <w:r>
        <w:rPr>
          <w:sz w:val="20"/>
        </w:rPr>
        <w:t xml:space="preserve">, Managing Director &amp; Head of European Structured Credit Products, </w:t>
      </w:r>
      <w:r>
        <w:rPr>
          <w:b/>
          <w:sz w:val="20"/>
        </w:rPr>
        <w:t>Bank of America</w:t>
      </w:r>
    </w:p>
    <w:p>
      <w:pPr>
        <w:pStyle w:val="BodyText3"/>
        <w:numPr>
          <w:ilvl w:val="0"/>
          <w:numId w:val="0"/>
        </w:numPr>
        <w:ind w:hanging="0" w:start="0"/>
        <w:rPr/>
      </w:pPr>
      <w:r>
        <w:rPr>
          <w:b/>
          <w:sz w:val="20"/>
        </w:rPr>
        <w:t>Steve Gandy</w:t>
      </w:r>
      <w:r>
        <w:rPr>
          <w:sz w:val="20"/>
        </w:rPr>
        <w:t xml:space="preserve">, Managing Director &amp; Head of Global Asset-backed Securitisation, </w:t>
      </w:r>
      <w:r>
        <w:rPr>
          <w:b/>
          <w:sz w:val="20"/>
        </w:rPr>
        <w:t>Bank of America</w:t>
      </w:r>
    </w:p>
    <w:p>
      <w:pPr>
        <w:pStyle w:val="BodyText3"/>
        <w:numPr>
          <w:ilvl w:val="0"/>
          <w:numId w:val="0"/>
        </w:numPr>
        <w:ind w:hanging="0" w:start="0"/>
        <w:rPr>
          <w:b/>
          <w:sz w:val="20"/>
        </w:rPr>
      </w:pPr>
      <w:r>
        <w:rPr>
          <w:b/>
          <w:sz w:val="20"/>
        </w:rPr>
      </w:r>
    </w:p>
    <w:p>
      <w:pPr>
        <w:pStyle w:val="BodyText3"/>
        <w:numPr>
          <w:ilvl w:val="0"/>
          <w:numId w:val="0"/>
        </w:numPr>
        <w:ind w:hanging="0" w:start="0"/>
        <w:rPr>
          <w:sz w:val="20"/>
        </w:rPr>
      </w:pPr>
      <w:r>
        <w:rPr>
          <w:sz w:val="20"/>
        </w:rPr>
        <w:t>14:45</w:t>
        <w:tab/>
        <w:t>Coffee &amp; Networking</w:t>
      </w:r>
    </w:p>
    <w:p>
      <w:pPr>
        <w:pStyle w:val="BodyText3"/>
        <w:numPr>
          <w:ilvl w:val="0"/>
          <w:numId w:val="0"/>
        </w:numPr>
        <w:ind w:hanging="0" w:start="0"/>
        <w:rPr/>
      </w:pPr>
      <w:r>
        <w:rPr>
          <w:sz w:val="20"/>
        </w:rPr>
        <w:t>15:15</w:t>
        <w:tab/>
      </w:r>
      <w:r>
        <w:rPr>
          <w:b/>
          <w:sz w:val="20"/>
        </w:rPr>
        <w:t>Examining the latest developments in government securitisations</w:t>
      </w:r>
    </w:p>
    <w:p>
      <w:pPr>
        <w:pStyle w:val="BodyText3"/>
        <w:numPr>
          <w:ilvl w:val="0"/>
          <w:numId w:val="2"/>
        </w:numPr>
        <w:rPr>
          <w:sz w:val="20"/>
        </w:rPr>
      </w:pPr>
      <w:r>
        <w:rPr>
          <w:sz w:val="20"/>
        </w:rPr>
        <w:t>Reviewing the new generation of large-scale government securitisations</w:t>
      </w:r>
    </w:p>
    <w:p>
      <w:pPr>
        <w:pStyle w:val="BodyText3"/>
        <w:numPr>
          <w:ilvl w:val="0"/>
          <w:numId w:val="2"/>
        </w:numPr>
        <w:rPr>
          <w:sz w:val="20"/>
        </w:rPr>
      </w:pPr>
      <w:r>
        <w:rPr>
          <w:sz w:val="20"/>
        </w:rPr>
        <w:t>Forming new structures in municipal finance</w:t>
      </w:r>
    </w:p>
    <w:p>
      <w:pPr>
        <w:pStyle w:val="BodyText3"/>
        <w:numPr>
          <w:ilvl w:val="0"/>
          <w:numId w:val="2"/>
        </w:numPr>
        <w:rPr>
          <w:sz w:val="20"/>
        </w:rPr>
      </w:pPr>
      <w:r>
        <w:rPr>
          <w:sz w:val="20"/>
        </w:rPr>
        <w:t>Balancing government and political concerns with the needs of investors</w:t>
      </w:r>
    </w:p>
    <w:p>
      <w:pPr>
        <w:pStyle w:val="BodyText3"/>
        <w:numPr>
          <w:ilvl w:val="0"/>
          <w:numId w:val="2"/>
        </w:numPr>
        <w:rPr>
          <w:sz w:val="20"/>
        </w:rPr>
      </w:pPr>
      <w:r>
        <w:rPr>
          <w:sz w:val="20"/>
        </w:rPr>
        <w:t>Analysing private finance initiatives</w:t>
      </w:r>
    </w:p>
    <w:p>
      <w:pPr>
        <w:pStyle w:val="BodyText3"/>
        <w:numPr>
          <w:ilvl w:val="0"/>
          <w:numId w:val="2"/>
        </w:numPr>
        <w:rPr>
          <w:sz w:val="20"/>
        </w:rPr>
      </w:pPr>
      <w:r>
        <w:rPr>
          <w:sz w:val="20"/>
        </w:rPr>
        <w:t>Assessing the implications of securitising:</w:t>
        <w:tab/>
        <w:t xml:space="preserve"> - Hospitals</w:t>
      </w:r>
    </w:p>
    <w:p>
      <w:pPr>
        <w:pStyle w:val="BodyText3"/>
        <w:numPr>
          <w:ilvl w:val="0"/>
          <w:numId w:val="3"/>
        </w:numPr>
        <w:ind w:hanging="360" w:start="720" w:end="0"/>
        <w:rPr>
          <w:sz w:val="20"/>
        </w:rPr>
      </w:pPr>
      <w:r>
        <w:rPr>
          <w:sz w:val="20"/>
        </w:rPr>
        <w:t>Social housing</w:t>
      </w:r>
    </w:p>
    <w:p>
      <w:pPr>
        <w:pStyle w:val="BodyText3"/>
        <w:numPr>
          <w:ilvl w:val="0"/>
          <w:numId w:val="3"/>
        </w:numPr>
        <w:ind w:hanging="360" w:start="720" w:end="0"/>
        <w:rPr>
          <w:sz w:val="20"/>
        </w:rPr>
      </w:pPr>
      <w:r>
        <w:rPr>
          <w:sz w:val="20"/>
        </w:rPr>
        <w:t>Toll roads</w:t>
      </w:r>
    </w:p>
    <w:p>
      <w:pPr>
        <w:pStyle w:val="BodyText3"/>
        <w:numPr>
          <w:ilvl w:val="0"/>
          <w:numId w:val="3"/>
        </w:numPr>
        <w:ind w:hanging="360" w:start="720" w:end="0"/>
        <w:rPr>
          <w:sz w:val="20"/>
        </w:rPr>
      </w:pPr>
      <w:r>
        <w:rPr>
          <w:sz w:val="20"/>
        </w:rPr>
        <w:t>Water</w:t>
      </w:r>
    </w:p>
    <w:p>
      <w:pPr>
        <w:pStyle w:val="BodyText3"/>
        <w:numPr>
          <w:ilvl w:val="0"/>
          <w:numId w:val="0"/>
        </w:numPr>
        <w:ind w:firstLine="360" w:start="0" w:end="0"/>
        <w:rPr>
          <w:sz w:val="20"/>
        </w:rPr>
      </w:pPr>
      <w:r>
        <w:rPr>
          <w:sz w:val="20"/>
        </w:rPr>
        <w:t xml:space="preserve">- </w:t>
        <w:tab/>
        <w:t>Taxes and social security contributions</w:t>
      </w:r>
    </w:p>
    <w:p>
      <w:pPr>
        <w:pStyle w:val="BodyText3"/>
        <w:numPr>
          <w:ilvl w:val="0"/>
          <w:numId w:val="0"/>
        </w:numPr>
        <w:ind w:hanging="0" w:start="0"/>
        <w:rPr>
          <w:sz w:val="20"/>
        </w:rPr>
      </w:pPr>
      <w:r>
        <w:rPr>
          <w:b/>
          <w:sz w:val="20"/>
        </w:rPr>
        <w:t>Paul Jenison</w:t>
      </w:r>
      <w:r>
        <w:rPr>
          <w:sz w:val="20"/>
        </w:rPr>
        <w:t xml:space="preserve">, Managing Director, Asset-backed Finance, </w:t>
      </w:r>
      <w:r>
        <w:rPr>
          <w:b/>
          <w:sz w:val="20"/>
        </w:rPr>
        <w:t>PaineWebber</w:t>
      </w:r>
    </w:p>
    <w:p>
      <w:pPr>
        <w:pStyle w:val="BodyText3"/>
        <w:numPr>
          <w:ilvl w:val="0"/>
          <w:numId w:val="0"/>
        </w:numPr>
        <w:ind w:hanging="0" w:start="0"/>
        <w:rPr>
          <w:sz w:val="20"/>
        </w:rPr>
      </w:pPr>
      <w:r>
        <w:rPr>
          <w:b/>
          <w:sz w:val="20"/>
        </w:rPr>
        <w:t>Bradford Gewehr</w:t>
      </w:r>
      <w:r>
        <w:rPr>
          <w:sz w:val="20"/>
        </w:rPr>
        <w:t xml:space="preserve">, Managing Director, Municipal Finance, </w:t>
      </w:r>
      <w:r>
        <w:rPr>
          <w:b/>
          <w:sz w:val="20"/>
        </w:rPr>
        <w:t>PaineWebber</w:t>
      </w:r>
    </w:p>
    <w:p>
      <w:pPr>
        <w:pStyle w:val="BodyText3"/>
        <w:numPr>
          <w:ilvl w:val="0"/>
          <w:numId w:val="0"/>
        </w:numPr>
        <w:ind w:hanging="0" w:start="0"/>
        <w:rPr>
          <w:sz w:val="20"/>
        </w:rPr>
      </w:pPr>
      <w:r>
        <w:rPr>
          <w:sz w:val="20"/>
        </w:rPr>
      </w:r>
    </w:p>
    <w:p>
      <w:pPr>
        <w:pStyle w:val="BodyText3"/>
        <w:numPr>
          <w:ilvl w:val="0"/>
          <w:numId w:val="0"/>
        </w:numPr>
        <w:ind w:hanging="0" w:start="0"/>
        <w:rPr/>
      </w:pPr>
      <w:r>
        <w:rPr>
          <w:sz w:val="20"/>
        </w:rPr>
        <w:t xml:space="preserve">16:00 </w:t>
        <w:tab/>
      </w:r>
      <w:r>
        <w:rPr>
          <w:b/>
          <w:sz w:val="20"/>
        </w:rPr>
        <w:t>Case Study: INPS Italian social security deal</w:t>
      </w:r>
    </w:p>
    <w:p>
      <w:pPr>
        <w:pStyle w:val="BodyText3"/>
        <w:numPr>
          <w:ilvl w:val="0"/>
          <w:numId w:val="0"/>
        </w:numPr>
        <w:ind w:hanging="0" w:start="0"/>
        <w:rPr>
          <w:sz w:val="20"/>
        </w:rPr>
      </w:pPr>
      <w:r>
        <w:rPr>
          <w:sz w:val="20"/>
        </w:rPr>
        <w:t>Examining the structure of the securitisation</w:t>
      </w:r>
    </w:p>
    <w:p>
      <w:pPr>
        <w:pStyle w:val="BodyText3"/>
        <w:numPr>
          <w:ilvl w:val="0"/>
          <w:numId w:val="0"/>
        </w:numPr>
        <w:ind w:hanging="0" w:start="0"/>
        <w:rPr>
          <w:sz w:val="20"/>
        </w:rPr>
      </w:pPr>
      <w:r>
        <w:rPr>
          <w:sz w:val="20"/>
        </w:rPr>
        <w:t>Exploring the methods used to minimise risk</w:t>
      </w:r>
    </w:p>
    <w:p>
      <w:pPr>
        <w:pStyle w:val="BodyText3"/>
        <w:numPr>
          <w:ilvl w:val="0"/>
          <w:numId w:val="0"/>
        </w:numPr>
        <w:ind w:hanging="0" w:start="0"/>
        <w:rPr>
          <w:sz w:val="20"/>
        </w:rPr>
      </w:pPr>
      <w:r>
        <w:rPr>
          <w:sz w:val="20"/>
        </w:rPr>
        <w:t>Assessing the future potential of this asset class</w:t>
      </w:r>
    </w:p>
    <w:p>
      <w:pPr>
        <w:pStyle w:val="BodyText3"/>
        <w:numPr>
          <w:ilvl w:val="0"/>
          <w:numId w:val="0"/>
        </w:numPr>
        <w:ind w:hanging="0" w:start="0"/>
        <w:rPr/>
      </w:pPr>
      <w:r>
        <w:rPr>
          <w:b/>
          <w:sz w:val="20"/>
        </w:rPr>
        <w:t>Peter Shorthouse</w:t>
      </w:r>
      <w:r>
        <w:rPr>
          <w:sz w:val="20"/>
        </w:rPr>
        <w:t xml:space="preserve">, Executive Director, </w:t>
      </w:r>
      <w:r>
        <w:rPr>
          <w:b/>
          <w:sz w:val="20"/>
        </w:rPr>
        <w:t>UBS Warburg</w:t>
      </w:r>
    </w:p>
    <w:p>
      <w:pPr>
        <w:pStyle w:val="BodyText3"/>
        <w:numPr>
          <w:ilvl w:val="0"/>
          <w:numId w:val="0"/>
        </w:numPr>
        <w:ind w:hanging="0" w:start="0"/>
        <w:rPr>
          <w:b/>
          <w:sz w:val="20"/>
        </w:rPr>
      </w:pPr>
      <w:r>
        <w:rPr>
          <w:b/>
          <w:sz w:val="20"/>
        </w:rPr>
      </w:r>
    </w:p>
    <w:p>
      <w:pPr>
        <w:pStyle w:val="BodyText3"/>
        <w:numPr>
          <w:ilvl w:val="0"/>
          <w:numId w:val="0"/>
        </w:numPr>
        <w:ind w:hanging="0" w:start="0"/>
        <w:rPr/>
      </w:pPr>
      <w:r>
        <w:rPr>
          <w:sz w:val="20"/>
        </w:rPr>
        <w:t xml:space="preserve">16:30 </w:t>
        <w:tab/>
      </w:r>
      <w:r>
        <w:rPr>
          <w:b/>
          <w:sz w:val="20"/>
        </w:rPr>
        <w:t>Examining securitisation in the Channel Islands</w:t>
      </w:r>
    </w:p>
    <w:p>
      <w:pPr>
        <w:pStyle w:val="BodyText3"/>
        <w:numPr>
          <w:ilvl w:val="0"/>
          <w:numId w:val="2"/>
        </w:numPr>
        <w:rPr>
          <w:sz w:val="20"/>
        </w:rPr>
      </w:pPr>
      <w:r>
        <w:rPr>
          <w:sz w:val="20"/>
        </w:rPr>
        <w:t>Profiling the Channel Islands as a centre for SPVs</w:t>
      </w:r>
    </w:p>
    <w:p>
      <w:pPr>
        <w:pStyle w:val="BodyText3"/>
        <w:numPr>
          <w:ilvl w:val="0"/>
          <w:numId w:val="2"/>
        </w:numPr>
        <w:rPr>
          <w:sz w:val="20"/>
        </w:rPr>
      </w:pPr>
      <w:r>
        <w:rPr>
          <w:sz w:val="20"/>
        </w:rPr>
        <w:t>Exploring the differentiating features of the Channel Islands Stock Exchange</w:t>
      </w:r>
    </w:p>
    <w:p>
      <w:pPr>
        <w:pStyle w:val="BodyText3"/>
        <w:numPr>
          <w:ilvl w:val="0"/>
          <w:numId w:val="2"/>
        </w:numPr>
        <w:rPr>
          <w:sz w:val="20"/>
        </w:rPr>
      </w:pPr>
      <w:r>
        <w:rPr>
          <w:sz w:val="20"/>
        </w:rPr>
        <w:t>Listing specialist securities on the CISX - a checklist approach</w:t>
      </w:r>
    </w:p>
    <w:p>
      <w:pPr>
        <w:pStyle w:val="BodyText3"/>
        <w:numPr>
          <w:ilvl w:val="0"/>
          <w:numId w:val="2"/>
        </w:numPr>
        <w:rPr>
          <w:sz w:val="20"/>
        </w:rPr>
      </w:pPr>
      <w:r>
        <w:rPr>
          <w:sz w:val="20"/>
        </w:rPr>
        <w:t>Reviewing conditions for listing SPVs</w:t>
      </w:r>
    </w:p>
    <w:p>
      <w:pPr>
        <w:pStyle w:val="BodyText3"/>
        <w:numPr>
          <w:ilvl w:val="0"/>
          <w:numId w:val="0"/>
        </w:numPr>
        <w:ind w:hanging="0" w:start="0"/>
        <w:rPr>
          <w:sz w:val="20"/>
        </w:rPr>
      </w:pPr>
      <w:r>
        <w:rPr>
          <w:b/>
          <w:sz w:val="20"/>
        </w:rPr>
        <w:t>Tamara Menteshvili</w:t>
      </w:r>
      <w:r>
        <w:rPr>
          <w:sz w:val="20"/>
        </w:rPr>
        <w:t xml:space="preserve">, Chief Executive Officer, </w:t>
      </w:r>
      <w:r>
        <w:rPr>
          <w:b/>
          <w:sz w:val="20"/>
        </w:rPr>
        <w:t>Channel Islands Stock Exchange</w:t>
      </w:r>
    </w:p>
    <w:p>
      <w:pPr>
        <w:pStyle w:val="BodyText3"/>
        <w:numPr>
          <w:ilvl w:val="0"/>
          <w:numId w:val="0"/>
        </w:numPr>
        <w:ind w:hanging="0" w:start="0"/>
        <w:rPr>
          <w:sz w:val="20"/>
        </w:rPr>
      </w:pPr>
      <w:r>
        <w:rPr>
          <w:sz w:val="20"/>
        </w:rPr>
      </w:r>
    </w:p>
    <w:p>
      <w:pPr>
        <w:pStyle w:val="BodyText3"/>
        <w:numPr>
          <w:ilvl w:val="0"/>
          <w:numId w:val="0"/>
        </w:numPr>
        <w:ind w:hanging="0" w:start="0"/>
        <w:rPr>
          <w:sz w:val="20"/>
        </w:rPr>
      </w:pPr>
      <w:r>
        <w:rPr>
          <w:sz w:val="20"/>
        </w:rPr>
        <w:t xml:space="preserve">16:50 </w:t>
        <w:tab/>
        <w:t>Closing remarks from the Chair</w:t>
      </w:r>
    </w:p>
    <w:p>
      <w:pPr>
        <w:pStyle w:val="BodyText3"/>
        <w:numPr>
          <w:ilvl w:val="0"/>
          <w:numId w:val="0"/>
        </w:numPr>
        <w:ind w:hanging="0" w:start="0"/>
        <w:rPr>
          <w:sz w:val="20"/>
        </w:rPr>
      </w:pPr>
      <w:r>
        <w:rPr>
          <w:sz w:val="20"/>
        </w:rPr>
        <w:t>17:00</w:t>
        <w:tab/>
        <w:t>Close of Day One</w:t>
      </w:r>
    </w:p>
    <w:p>
      <w:pPr>
        <w:sectPr>
          <w:type w:val="continuous"/>
          <w:pgSz w:w="12240" w:h="15840"/>
          <w:pgMar w:left="1440" w:right="1440" w:gutter="0" w:header="720" w:top="1440" w:footer="720" w:bottom="1440"/>
          <w:cols w:num="2" w:space="720" w:equalWidth="true" w:sep="false"/>
          <w:formProt w:val="false"/>
          <w:textDirection w:val="lrTb"/>
          <w:docGrid w:type="default" w:linePitch="360" w:charSpace="0"/>
        </w:sectPr>
      </w:pPr>
    </w:p>
    <w:p>
      <w:pPr>
        <w:pStyle w:val="Normal"/>
        <w:numPr>
          <w:ilvl w:val="0"/>
          <w:numId w:val="0"/>
        </w:numPr>
        <w:ind w:hanging="0" w:start="0"/>
        <w:rPr>
          <w:sz w:val="22"/>
        </w:rPr>
      </w:pPr>
      <w:r>
        <w:rPr>
          <w:sz w:val="22"/>
        </w:rPr>
      </w:r>
    </w:p>
    <w:p>
      <w:pPr>
        <w:pStyle w:val="Normal"/>
        <w:numPr>
          <w:ilvl w:val="0"/>
          <w:numId w:val="0"/>
        </w:numPr>
        <w:shd w:fill="000000" w:val="clear"/>
        <w:ind w:hanging="0" w:start="0"/>
        <w:rPr/>
      </w:pPr>
      <w:r>
        <w:rPr>
          <w:b/>
          <w:sz w:val="28"/>
        </w:rPr>
        <w:t>Day Two - Friday 27</w:t>
      </w:r>
      <w:r>
        <w:rPr>
          <w:b/>
          <w:sz w:val="28"/>
          <w:vertAlign w:val="superscript"/>
        </w:rPr>
        <w:t>th</w:t>
      </w:r>
      <w:r>
        <w:rPr>
          <w:b/>
          <w:sz w:val="28"/>
        </w:rPr>
        <w:t xml:space="preserve"> October</w:t>
        <w:tab/>
      </w:r>
    </w:p>
    <w:p>
      <w:pPr>
        <w:pStyle w:val="Normal"/>
        <w:numPr>
          <w:ilvl w:val="0"/>
          <w:numId w:val="0"/>
        </w:numPr>
        <w:ind w:hanging="0" w:start="0"/>
        <w:rPr>
          <w:b/>
          <w:sz w:val="22"/>
        </w:rPr>
      </w:pPr>
      <w:r>
        <w:rPr>
          <w:b/>
          <w:sz w:val="22"/>
        </w:rPr>
      </w:r>
    </w:p>
    <w:p>
      <w:pPr>
        <w:sectPr>
          <w:type w:val="continuous"/>
          <w:pgSz w:w="12240" w:h="15840"/>
          <w:pgMar w:left="1440" w:right="1440" w:gutter="0" w:header="720" w:top="1440" w:footer="720" w:bottom="1440"/>
          <w:formProt w:val="false"/>
          <w:textDirection w:val="lrTb"/>
          <w:docGrid w:type="default" w:linePitch="360" w:charSpace="0"/>
        </w:sectPr>
      </w:pPr>
    </w:p>
    <w:p>
      <w:pPr>
        <w:pStyle w:val="Normal"/>
        <w:numPr>
          <w:ilvl w:val="0"/>
          <w:numId w:val="0"/>
        </w:numPr>
        <w:ind w:hanging="0" w:start="0"/>
        <w:rPr/>
      </w:pPr>
      <w:r>
        <w:rPr/>
        <w:t>08:30</w:t>
        <w:tab/>
        <w:t>Registration &amp; Coffee</w:t>
      </w:r>
    </w:p>
    <w:p>
      <w:pPr>
        <w:pStyle w:val="Normal"/>
        <w:numPr>
          <w:ilvl w:val="0"/>
          <w:numId w:val="0"/>
        </w:numPr>
        <w:ind w:hanging="0" w:start="0"/>
        <w:rPr/>
      </w:pPr>
      <w:r>
        <w:rPr/>
        <w:t>09:00</w:t>
        <w:tab/>
        <w:t>Welcoming remarks from the Chair</w:t>
        <w:tab/>
      </w:r>
    </w:p>
    <w:p>
      <w:pPr>
        <w:pStyle w:val="Normal"/>
        <w:numPr>
          <w:ilvl w:val="0"/>
          <w:numId w:val="0"/>
        </w:numPr>
        <w:ind w:hanging="0" w:start="0"/>
        <w:rPr/>
      </w:pPr>
      <w:r>
        <w:rPr>
          <w:b/>
        </w:rPr>
        <w:t>Mark Raines</w:t>
      </w:r>
      <w:r>
        <w:rPr/>
        <w:t xml:space="preserve">, Partner, </w:t>
      </w:r>
      <w:r>
        <w:rPr>
          <w:b/>
        </w:rPr>
        <w:t>Shearman &amp; Sterling</w:t>
      </w:r>
    </w:p>
    <w:p>
      <w:pPr>
        <w:pStyle w:val="Normal"/>
        <w:numPr>
          <w:ilvl w:val="0"/>
          <w:numId w:val="0"/>
        </w:numPr>
        <w:ind w:hanging="0" w:start="0"/>
        <w:rPr>
          <w:b/>
        </w:rPr>
      </w:pPr>
      <w:r>
        <w:rPr>
          <w:b/>
        </w:rPr>
      </w:r>
    </w:p>
    <w:p>
      <w:pPr>
        <w:pStyle w:val="Normal"/>
        <w:numPr>
          <w:ilvl w:val="0"/>
          <w:numId w:val="0"/>
        </w:numPr>
        <w:ind w:hanging="0" w:start="0"/>
        <w:rPr/>
      </w:pPr>
      <w:r>
        <w:rPr/>
        <w:t>09:10</w:t>
        <w:tab/>
      </w:r>
      <w:r>
        <w:rPr>
          <w:b/>
        </w:rPr>
        <w:t>Case Study on the Marne et Champagne finance transaction</w:t>
      </w:r>
    </w:p>
    <w:p>
      <w:pPr>
        <w:pStyle w:val="Normal"/>
        <w:numPr>
          <w:ilvl w:val="0"/>
          <w:numId w:val="0"/>
        </w:numPr>
        <w:ind w:hanging="0" w:start="0"/>
        <w:rPr/>
      </w:pPr>
      <w:r>
        <w:rPr>
          <w:b/>
        </w:rPr>
        <w:t>Dr. Colin Lally</w:t>
      </w:r>
      <w:r>
        <w:rPr/>
        <w:t xml:space="preserve">, Securitisation Team, </w:t>
      </w:r>
      <w:r>
        <w:rPr>
          <w:b/>
        </w:rPr>
        <w:t>Nomura International</w:t>
      </w:r>
    </w:p>
    <w:p>
      <w:pPr>
        <w:pStyle w:val="Normal"/>
        <w:numPr>
          <w:ilvl w:val="0"/>
          <w:numId w:val="0"/>
        </w:numPr>
        <w:ind w:hanging="0" w:start="0"/>
        <w:rPr/>
      </w:pPr>
      <w:r>
        <w:rPr/>
      </w:r>
    </w:p>
    <w:p>
      <w:pPr>
        <w:pStyle w:val="Normal"/>
        <w:numPr>
          <w:ilvl w:val="0"/>
          <w:numId w:val="0"/>
        </w:numPr>
        <w:ind w:hanging="0" w:start="0"/>
        <w:rPr/>
      </w:pPr>
      <w:r>
        <w:rPr/>
        <w:t>09:25</w:t>
        <w:tab/>
      </w:r>
      <w:r>
        <w:rPr>
          <w:b/>
        </w:rPr>
        <w:t>Assessing the scope of whole business securitisation</w:t>
      </w:r>
    </w:p>
    <w:p>
      <w:pPr>
        <w:pStyle w:val="Normal"/>
        <w:numPr>
          <w:ilvl w:val="0"/>
          <w:numId w:val="2"/>
        </w:numPr>
        <w:rPr/>
      </w:pPr>
      <w:r>
        <w:rPr/>
        <w:t>Operating whole business securitisations</w:t>
      </w:r>
    </w:p>
    <w:p>
      <w:pPr>
        <w:pStyle w:val="Normal"/>
        <w:numPr>
          <w:ilvl w:val="0"/>
          <w:numId w:val="2"/>
        </w:numPr>
        <w:rPr/>
      </w:pPr>
      <w:r>
        <w:rPr/>
        <w:t>How widely applicable is the technique?</w:t>
      </w:r>
    </w:p>
    <w:p>
      <w:pPr>
        <w:pStyle w:val="Normal"/>
        <w:numPr>
          <w:ilvl w:val="0"/>
          <w:numId w:val="2"/>
        </w:numPr>
        <w:rPr/>
      </w:pPr>
      <w:r>
        <w:rPr/>
        <w:t>Examining the secured loan structures for whole business securitisations</w:t>
      </w:r>
    </w:p>
    <w:p>
      <w:pPr>
        <w:pStyle w:val="Normal"/>
        <w:numPr>
          <w:ilvl w:val="0"/>
          <w:numId w:val="2"/>
        </w:numPr>
        <w:rPr/>
      </w:pPr>
      <w:r>
        <w:rPr/>
        <w:t>Outlining deals to date - pubs, motorway service areas, nursing homes, Tussauds group, Excel, Trafford, City Airport, Wightlink</w:t>
      </w:r>
    </w:p>
    <w:p>
      <w:pPr>
        <w:pStyle w:val="Normal"/>
        <w:numPr>
          <w:ilvl w:val="0"/>
          <w:numId w:val="2"/>
        </w:numPr>
        <w:rPr/>
      </w:pPr>
      <w:r>
        <w:rPr/>
        <w:t>Exploring opportunities for growth</w:t>
      </w:r>
    </w:p>
    <w:p>
      <w:pPr>
        <w:pStyle w:val="Normal"/>
        <w:numPr>
          <w:ilvl w:val="0"/>
          <w:numId w:val="0"/>
        </w:numPr>
        <w:ind w:hanging="0" w:start="0"/>
        <w:rPr/>
      </w:pPr>
      <w:r>
        <w:rPr>
          <w:b/>
        </w:rPr>
        <w:t>Peter Kappel</w:t>
      </w:r>
      <w:r>
        <w:rPr/>
        <w:t xml:space="preserve">, Head of Europe, Asset-backed Finance, </w:t>
      </w:r>
      <w:r>
        <w:rPr>
          <w:b/>
        </w:rPr>
        <w:t>Dresdner Kleinwort Benson</w:t>
      </w:r>
    </w:p>
    <w:p>
      <w:pPr>
        <w:pStyle w:val="Normal"/>
        <w:numPr>
          <w:ilvl w:val="0"/>
          <w:numId w:val="0"/>
        </w:numPr>
        <w:ind w:hanging="0" w:start="0"/>
        <w:rPr/>
      </w:pPr>
      <w:r>
        <w:rPr>
          <w:b/>
        </w:rPr>
        <w:t>Dr. Colin Lally</w:t>
      </w:r>
      <w:r>
        <w:rPr/>
        <w:t xml:space="preserve">, Securitisation Team, </w:t>
      </w:r>
      <w:r>
        <w:rPr>
          <w:b/>
        </w:rPr>
        <w:t>Nomura International</w:t>
      </w:r>
    </w:p>
    <w:p>
      <w:pPr>
        <w:pStyle w:val="Normal"/>
        <w:numPr>
          <w:ilvl w:val="0"/>
          <w:numId w:val="0"/>
        </w:numPr>
        <w:ind w:hanging="0" w:start="0"/>
        <w:rPr/>
      </w:pPr>
      <w:r>
        <w:rPr>
          <w:b/>
        </w:rPr>
        <w:t>Julian Tucker</w:t>
      </w:r>
      <w:r>
        <w:rPr/>
        <w:t xml:space="preserve">, Partner, </w:t>
      </w:r>
      <w:r>
        <w:rPr>
          <w:b/>
        </w:rPr>
        <w:t>Allen &amp; Overy</w:t>
      </w:r>
    </w:p>
    <w:p>
      <w:pPr>
        <w:pStyle w:val="Normal"/>
        <w:numPr>
          <w:ilvl w:val="0"/>
          <w:numId w:val="0"/>
        </w:numPr>
        <w:ind w:hanging="0" w:start="0"/>
        <w:rPr/>
      </w:pPr>
      <w:r>
        <w:rPr>
          <w:b/>
        </w:rPr>
        <w:t>Dominic Slade</w:t>
      </w:r>
      <w:r>
        <w:rPr/>
        <w:t xml:space="preserve">, Executive, </w:t>
      </w:r>
      <w:r>
        <w:rPr>
          <w:b/>
        </w:rPr>
        <w:t>Alchemy Partners</w:t>
      </w:r>
    </w:p>
    <w:p>
      <w:pPr>
        <w:pStyle w:val="Normal"/>
        <w:numPr>
          <w:ilvl w:val="0"/>
          <w:numId w:val="0"/>
        </w:numPr>
        <w:ind w:hanging="0" w:start="0"/>
        <w:rPr/>
      </w:pPr>
      <w:r>
        <w:rPr/>
      </w:r>
    </w:p>
    <w:p>
      <w:pPr>
        <w:pStyle w:val="Normal"/>
        <w:numPr>
          <w:ilvl w:val="0"/>
          <w:numId w:val="0"/>
        </w:numPr>
        <w:ind w:hanging="0" w:start="0"/>
        <w:rPr/>
      </w:pPr>
      <w:r>
        <w:rPr/>
        <w:t xml:space="preserve">10:10 </w:t>
        <w:tab/>
      </w:r>
      <w:r>
        <w:rPr>
          <w:b/>
        </w:rPr>
        <w:t>Creating value from the securitisation of forfaiting receivables</w:t>
      </w:r>
    </w:p>
    <w:p>
      <w:pPr>
        <w:pStyle w:val="Normal"/>
        <w:numPr>
          <w:ilvl w:val="0"/>
          <w:numId w:val="2"/>
        </w:numPr>
        <w:rPr/>
      </w:pPr>
      <w:r>
        <w:rPr/>
        <w:t>Two live case studies - demonstrating key issues in combining the two products</w:t>
      </w:r>
    </w:p>
    <w:p>
      <w:pPr>
        <w:pStyle w:val="Normal"/>
        <w:numPr>
          <w:ilvl w:val="0"/>
          <w:numId w:val="2"/>
        </w:numPr>
        <w:rPr/>
      </w:pPr>
      <w:r>
        <w:rPr/>
        <w:t>Focusing on fiscal and accounting considerations (US GAAP/EVA)</w:t>
      </w:r>
    </w:p>
    <w:p>
      <w:pPr>
        <w:pStyle w:val="Normal"/>
        <w:numPr>
          <w:ilvl w:val="0"/>
          <w:numId w:val="2"/>
        </w:numPr>
        <w:rPr/>
      </w:pPr>
      <w:r>
        <w:rPr/>
        <w:t>Assessing the impact on portfolio management techniques</w:t>
      </w:r>
    </w:p>
    <w:p>
      <w:pPr>
        <w:pStyle w:val="Normal"/>
        <w:numPr>
          <w:ilvl w:val="0"/>
          <w:numId w:val="0"/>
        </w:numPr>
        <w:ind w:hanging="0" w:start="0"/>
        <w:rPr/>
      </w:pPr>
      <w:r>
        <w:rPr>
          <w:b/>
        </w:rPr>
        <w:t>Margrith Lutschg-Emmenegger</w:t>
      </w:r>
      <w:r>
        <w:rPr/>
        <w:t xml:space="preserve">, Managing Director and Global Head of Forfaiting and                Factoring, </w:t>
      </w:r>
      <w:r>
        <w:rPr>
          <w:b/>
        </w:rPr>
        <w:t>WestLB</w:t>
      </w:r>
    </w:p>
    <w:p>
      <w:pPr>
        <w:pStyle w:val="Normal"/>
        <w:numPr>
          <w:ilvl w:val="0"/>
          <w:numId w:val="0"/>
        </w:numPr>
        <w:ind w:hanging="0" w:start="0"/>
        <w:rPr/>
      </w:pPr>
      <w:r>
        <w:rPr/>
      </w:r>
    </w:p>
    <w:p>
      <w:pPr>
        <w:pStyle w:val="Normal"/>
        <w:numPr>
          <w:ilvl w:val="0"/>
          <w:numId w:val="0"/>
        </w:numPr>
        <w:ind w:hanging="0" w:start="0"/>
        <w:rPr/>
      </w:pPr>
      <w:r>
        <w:rPr/>
        <w:t>10:45</w:t>
        <w:tab/>
        <w:t>Coffee &amp; Networking</w:t>
      </w:r>
    </w:p>
    <w:p>
      <w:pPr>
        <w:pStyle w:val="Normal"/>
        <w:numPr>
          <w:ilvl w:val="0"/>
          <w:numId w:val="0"/>
        </w:numPr>
        <w:ind w:hanging="0" w:start="0"/>
        <w:rPr/>
      </w:pPr>
      <w:r>
        <w:rPr/>
        <w:t>11:15</w:t>
        <w:tab/>
      </w:r>
      <w:r>
        <w:rPr>
          <w:b/>
        </w:rPr>
        <w:t>Analysing Baa-rated structured investments</w:t>
      </w:r>
    </w:p>
    <w:p>
      <w:pPr>
        <w:pStyle w:val="Normal"/>
        <w:numPr>
          <w:ilvl w:val="0"/>
          <w:numId w:val="2"/>
        </w:numPr>
        <w:rPr/>
      </w:pPr>
      <w:r>
        <w:rPr/>
        <w:t>Examining the developing role of loan ratings</w:t>
      </w:r>
    </w:p>
    <w:p>
      <w:pPr>
        <w:pStyle w:val="Normal"/>
        <w:numPr>
          <w:ilvl w:val="0"/>
          <w:numId w:val="2"/>
        </w:numPr>
        <w:rPr/>
      </w:pPr>
      <w:r>
        <w:rPr/>
        <w:t>Analysing the credit risk of Baa securities</w:t>
      </w:r>
    </w:p>
    <w:p>
      <w:pPr>
        <w:pStyle w:val="Normal"/>
        <w:numPr>
          <w:ilvl w:val="0"/>
          <w:numId w:val="2"/>
        </w:numPr>
        <w:rPr/>
      </w:pPr>
      <w:r>
        <w:rPr/>
        <w:t>Advanced structuring - how does the waterfall work?</w:t>
      </w:r>
    </w:p>
    <w:p>
      <w:pPr>
        <w:pStyle w:val="Normal"/>
        <w:numPr>
          <w:ilvl w:val="0"/>
          <w:numId w:val="2"/>
        </w:numPr>
        <w:rPr/>
      </w:pPr>
      <w:r>
        <w:rPr/>
        <w:t>Mezzanine tranches - the effect of leverage on credit and liquidity risk</w:t>
      </w:r>
    </w:p>
    <w:p>
      <w:pPr>
        <w:pStyle w:val="Normal"/>
        <w:numPr>
          <w:ilvl w:val="0"/>
          <w:numId w:val="2"/>
        </w:numPr>
        <w:rPr/>
      </w:pPr>
      <w:r>
        <w:rPr/>
        <w:t>Historic default rates - Are the rating agencies too conservative?</w:t>
      </w:r>
    </w:p>
    <w:p>
      <w:pPr>
        <w:pStyle w:val="Normal"/>
        <w:numPr>
          <w:ilvl w:val="0"/>
          <w:numId w:val="2"/>
        </w:numPr>
        <w:rPr/>
      </w:pPr>
      <w:r>
        <w:rPr/>
        <w:t>Market trends and new developments</w:t>
      </w:r>
    </w:p>
    <w:p>
      <w:pPr>
        <w:pStyle w:val="Normal"/>
        <w:numPr>
          <w:ilvl w:val="0"/>
          <w:numId w:val="2"/>
        </w:numPr>
        <w:rPr/>
      </w:pPr>
      <w:r>
        <w:rPr/>
        <w:t>The investors' perspective</w:t>
      </w:r>
    </w:p>
    <w:p>
      <w:pPr>
        <w:pStyle w:val="Normal"/>
        <w:numPr>
          <w:ilvl w:val="0"/>
          <w:numId w:val="0"/>
        </w:numPr>
        <w:ind w:hanging="0" w:start="0"/>
        <w:rPr/>
      </w:pPr>
      <w:r>
        <w:rPr>
          <w:b/>
        </w:rPr>
        <w:t>Richard Smith-Morgan</w:t>
      </w:r>
      <w:r>
        <w:rPr/>
        <w:t xml:space="preserve">, Vice President, European Loan Ratings, </w:t>
      </w:r>
      <w:r>
        <w:rPr>
          <w:b/>
        </w:rPr>
        <w:t>Moody's Investors Services</w:t>
      </w:r>
      <w:r>
        <w:rPr/>
        <w:t xml:space="preserve"> </w:t>
      </w:r>
    </w:p>
    <w:p>
      <w:pPr>
        <w:pStyle w:val="Normal"/>
        <w:numPr>
          <w:ilvl w:val="0"/>
          <w:numId w:val="0"/>
        </w:numPr>
        <w:ind w:hanging="0" w:start="0"/>
        <w:rPr/>
      </w:pPr>
      <w:r>
        <w:rPr>
          <w:b/>
        </w:rPr>
        <w:t>Dominic Swan</w:t>
      </w:r>
      <w:r>
        <w:rPr/>
        <w:t xml:space="preserve">, Senior Vice President, Structured Finance, </w:t>
      </w:r>
      <w:r>
        <w:rPr>
          <w:b/>
        </w:rPr>
        <w:t>Moody's Investors Services</w:t>
      </w:r>
    </w:p>
    <w:p>
      <w:pPr>
        <w:pStyle w:val="Normal"/>
        <w:numPr>
          <w:ilvl w:val="0"/>
          <w:numId w:val="0"/>
        </w:numPr>
        <w:ind w:hanging="0" w:start="0"/>
        <w:rPr/>
      </w:pPr>
      <w:r>
        <w:rPr>
          <w:b/>
        </w:rPr>
        <w:t>Jeremy Webb</w:t>
      </w:r>
      <w:r>
        <w:rPr/>
        <w:t xml:space="preserve">, Senior Credit Analyst, </w:t>
      </w:r>
      <w:r>
        <w:rPr>
          <w:b/>
        </w:rPr>
        <w:t>Bank Hapoalim</w:t>
      </w:r>
    </w:p>
    <w:p>
      <w:pPr>
        <w:pStyle w:val="Normal"/>
        <w:numPr>
          <w:ilvl w:val="0"/>
          <w:numId w:val="0"/>
        </w:numPr>
        <w:ind w:hanging="0" w:start="0"/>
        <w:rPr/>
      </w:pPr>
      <w:r>
        <w:rPr>
          <w:b/>
        </w:rPr>
        <w:t>Sylvain Raynes</w:t>
      </w:r>
      <w:r>
        <w:rPr/>
        <w:t xml:space="preserve">, Principal, </w:t>
      </w:r>
      <w:r>
        <w:rPr>
          <w:b/>
        </w:rPr>
        <w:t>R&amp;R Consulting</w:t>
      </w:r>
      <w:r>
        <w:rPr/>
        <w:t xml:space="preserve"> </w:t>
      </w:r>
    </w:p>
    <w:p>
      <w:pPr>
        <w:pStyle w:val="Normal"/>
        <w:numPr>
          <w:ilvl w:val="0"/>
          <w:numId w:val="0"/>
        </w:numPr>
        <w:ind w:hanging="0" w:start="0"/>
        <w:rPr/>
      </w:pPr>
      <w:r>
        <w:rPr/>
      </w:r>
    </w:p>
    <w:p>
      <w:pPr>
        <w:pStyle w:val="Normal"/>
        <w:numPr>
          <w:ilvl w:val="0"/>
          <w:numId w:val="0"/>
        </w:numPr>
        <w:ind w:hanging="0" w:start="0"/>
        <w:rPr/>
      </w:pPr>
      <w:r>
        <w:rPr/>
        <w:t>12:15</w:t>
        <w:tab/>
      </w:r>
      <w:r>
        <w:rPr>
          <w:b/>
        </w:rPr>
        <w:t>Assessing new approaches to ratings</w:t>
      </w:r>
    </w:p>
    <w:p>
      <w:pPr>
        <w:pStyle w:val="Normal"/>
        <w:numPr>
          <w:ilvl w:val="0"/>
          <w:numId w:val="2"/>
        </w:numPr>
        <w:rPr/>
      </w:pPr>
      <w:r>
        <w:rPr/>
        <w:t>Examining the responses of rating agencies to the fast development of the securitisation market</w:t>
      </w:r>
    </w:p>
    <w:p>
      <w:pPr>
        <w:pStyle w:val="Normal"/>
        <w:numPr>
          <w:ilvl w:val="0"/>
          <w:numId w:val="2"/>
        </w:numPr>
        <w:rPr/>
      </w:pPr>
      <w:r>
        <w:rPr/>
        <w:t>Are rating agencies meeting investor demands?</w:t>
      </w:r>
    </w:p>
    <w:p>
      <w:pPr>
        <w:pStyle w:val="Normal"/>
        <w:numPr>
          <w:ilvl w:val="0"/>
          <w:numId w:val="2"/>
        </w:numPr>
        <w:rPr/>
      </w:pPr>
      <w:r>
        <w:rPr/>
        <w:t>Has analytical technology development met the needs of the ABS market?</w:t>
      </w:r>
    </w:p>
    <w:p>
      <w:pPr>
        <w:pStyle w:val="Normal"/>
        <w:numPr>
          <w:ilvl w:val="0"/>
          <w:numId w:val="2"/>
        </w:numPr>
        <w:rPr/>
      </w:pPr>
      <w:r>
        <w:rPr/>
        <w:t>Examining the potential for raising securitisation ratings with time, to reflect the fixed maturity of receivables</w:t>
      </w:r>
    </w:p>
    <w:p>
      <w:pPr>
        <w:pStyle w:val="Normal"/>
        <w:numPr>
          <w:ilvl w:val="0"/>
          <w:numId w:val="0"/>
        </w:numPr>
        <w:ind w:hanging="0" w:start="0"/>
        <w:rPr/>
      </w:pPr>
      <w:r>
        <w:rPr>
          <w:b/>
        </w:rPr>
        <w:t>Kim Slawek</w:t>
      </w:r>
      <w:r>
        <w:rPr/>
        <w:t xml:space="preserve">, Managing Director - European Structured Finance, </w:t>
      </w:r>
      <w:r>
        <w:rPr>
          <w:b/>
        </w:rPr>
        <w:t>Fitch</w:t>
      </w:r>
    </w:p>
    <w:p>
      <w:pPr>
        <w:pStyle w:val="Normal"/>
        <w:numPr>
          <w:ilvl w:val="0"/>
          <w:numId w:val="0"/>
        </w:numPr>
        <w:ind w:hanging="0" w:start="0"/>
        <w:rPr/>
      </w:pPr>
      <w:r>
        <w:rPr>
          <w:b/>
        </w:rPr>
        <w:t>Ann Rutledge</w:t>
      </w:r>
      <w:r>
        <w:rPr/>
        <w:t xml:space="preserve">, Principal, </w:t>
      </w:r>
      <w:r>
        <w:rPr>
          <w:b/>
        </w:rPr>
        <w:t>R&amp;R Consulting</w:t>
      </w:r>
    </w:p>
    <w:p>
      <w:pPr>
        <w:pStyle w:val="Normal"/>
        <w:numPr>
          <w:ilvl w:val="0"/>
          <w:numId w:val="0"/>
        </w:numPr>
        <w:ind w:hanging="0" w:start="0"/>
        <w:rPr/>
      </w:pPr>
      <w:r>
        <w:rPr>
          <w:b/>
        </w:rPr>
        <w:t>Kate Grant</w:t>
      </w:r>
      <w:r>
        <w:rPr/>
        <w:t xml:space="preserve">, Manager - Credit Investments &amp; Structured Products, </w:t>
      </w:r>
      <w:r>
        <w:rPr>
          <w:b/>
        </w:rPr>
        <w:t>Bank Brussels Lambert</w:t>
      </w:r>
    </w:p>
    <w:p>
      <w:pPr>
        <w:pStyle w:val="Normal"/>
        <w:numPr>
          <w:ilvl w:val="0"/>
          <w:numId w:val="0"/>
        </w:numPr>
        <w:ind w:hanging="0" w:start="0"/>
        <w:rPr/>
      </w:pPr>
      <w:r>
        <w:rPr>
          <w:b/>
        </w:rPr>
        <w:t>Paul Rowbotham</w:t>
      </w:r>
      <w:r>
        <w:rPr/>
        <w:t xml:space="preserve">, Assistant Treasurer, Capital Markets, </w:t>
      </w:r>
      <w:r>
        <w:rPr>
          <w:b/>
        </w:rPr>
        <w:t>Bradford &amp; Bingley</w:t>
      </w:r>
    </w:p>
    <w:p>
      <w:pPr>
        <w:pStyle w:val="Normal"/>
        <w:numPr>
          <w:ilvl w:val="0"/>
          <w:numId w:val="0"/>
        </w:numPr>
        <w:ind w:hanging="0" w:start="0"/>
        <w:rPr/>
      </w:pPr>
      <w:r>
        <w:rPr>
          <w:b/>
        </w:rPr>
        <w:t>Alexander Batchvarov</w:t>
      </w:r>
      <w:r>
        <w:rPr/>
        <w:t xml:space="preserve">, Head of International ABS/MBS Research, </w:t>
      </w:r>
      <w:r>
        <w:rPr>
          <w:b/>
        </w:rPr>
        <w:t>Merrill Lynch</w:t>
      </w:r>
    </w:p>
    <w:p>
      <w:pPr>
        <w:pStyle w:val="Normal"/>
        <w:numPr>
          <w:ilvl w:val="0"/>
          <w:numId w:val="0"/>
        </w:numPr>
        <w:ind w:hanging="0" w:start="0"/>
        <w:rPr/>
      </w:pPr>
      <w:r>
        <w:rPr/>
      </w:r>
    </w:p>
    <w:p>
      <w:pPr>
        <w:pStyle w:val="Normal"/>
        <w:numPr>
          <w:ilvl w:val="0"/>
          <w:numId w:val="0"/>
        </w:numPr>
        <w:ind w:hanging="0" w:start="0"/>
        <w:rPr/>
      </w:pPr>
      <w:r>
        <w:rPr/>
        <w:t>13:10</w:t>
        <w:tab/>
        <w:t>Lunch</w:t>
      </w:r>
    </w:p>
    <w:p>
      <w:pPr>
        <w:pStyle w:val="Normal"/>
        <w:numPr>
          <w:ilvl w:val="0"/>
          <w:numId w:val="0"/>
        </w:numPr>
        <w:ind w:hanging="0" w:start="0"/>
        <w:rPr/>
      </w:pPr>
      <w:r>
        <w:rPr/>
        <w:t>14:30</w:t>
        <w:tab/>
      </w:r>
      <w:r>
        <w:rPr>
          <w:b/>
        </w:rPr>
        <w:t>Post-issuance transaction reporting</w:t>
      </w:r>
    </w:p>
    <w:p>
      <w:pPr>
        <w:pStyle w:val="Normal"/>
        <w:numPr>
          <w:ilvl w:val="0"/>
          <w:numId w:val="2"/>
        </w:numPr>
        <w:rPr/>
      </w:pPr>
      <w:r>
        <w:rPr/>
        <w:t>Why is transaction reporting currently so topical?</w:t>
      </w:r>
    </w:p>
    <w:p>
      <w:pPr>
        <w:pStyle w:val="Normal"/>
        <w:numPr>
          <w:ilvl w:val="0"/>
          <w:numId w:val="2"/>
        </w:numPr>
        <w:rPr/>
      </w:pPr>
      <w:r>
        <w:rPr/>
        <w:t>Enlarging the investor base: the need for a secondary market for ABS and MBS</w:t>
      </w:r>
    </w:p>
    <w:p>
      <w:pPr>
        <w:pStyle w:val="Normal"/>
        <w:numPr>
          <w:ilvl w:val="0"/>
          <w:numId w:val="2"/>
        </w:numPr>
        <w:rPr/>
      </w:pPr>
      <w:r>
        <w:rPr/>
        <w:t>Identifying the benefits for originators in reporting</w:t>
      </w:r>
    </w:p>
    <w:p>
      <w:pPr>
        <w:pStyle w:val="Normal"/>
        <w:numPr>
          <w:ilvl w:val="0"/>
          <w:numId w:val="2"/>
        </w:numPr>
        <w:rPr/>
      </w:pPr>
      <w:r>
        <w:rPr/>
        <w:t>Exploring current reporting practice</w:t>
      </w:r>
    </w:p>
    <w:p>
      <w:pPr>
        <w:pStyle w:val="Normal"/>
        <w:numPr>
          <w:ilvl w:val="0"/>
          <w:numId w:val="2"/>
        </w:numPr>
        <w:rPr/>
      </w:pPr>
      <w:r>
        <w:rPr/>
        <w:t>Determining the limitations of existing practice</w:t>
      </w:r>
    </w:p>
    <w:p>
      <w:pPr>
        <w:pStyle w:val="Normal"/>
        <w:numPr>
          <w:ilvl w:val="0"/>
          <w:numId w:val="2"/>
        </w:numPr>
        <w:rPr/>
      </w:pPr>
      <w:r>
        <w:rPr/>
        <w:t>Creating web-enabled accessibility</w:t>
      </w:r>
    </w:p>
    <w:p>
      <w:pPr>
        <w:pStyle w:val="Normal"/>
        <w:numPr>
          <w:ilvl w:val="0"/>
          <w:numId w:val="0"/>
        </w:numPr>
        <w:ind w:hanging="0" w:start="0"/>
        <w:rPr/>
      </w:pPr>
      <w:r>
        <w:rPr>
          <w:b/>
        </w:rPr>
        <w:t>Nicola Davies</w:t>
      </w:r>
      <w:r>
        <w:rPr/>
        <w:t xml:space="preserve">, Partner, The Mourant Group &amp; Director, </w:t>
      </w:r>
      <w:r>
        <w:rPr>
          <w:b/>
        </w:rPr>
        <w:t>ABS Reports</w:t>
      </w:r>
    </w:p>
    <w:p>
      <w:pPr>
        <w:pStyle w:val="Normal"/>
        <w:numPr>
          <w:ilvl w:val="0"/>
          <w:numId w:val="0"/>
        </w:numPr>
        <w:ind w:hanging="0" w:start="0"/>
        <w:rPr/>
      </w:pPr>
      <w:r>
        <w:rPr/>
      </w:r>
    </w:p>
    <w:p>
      <w:pPr>
        <w:pStyle w:val="Normal"/>
        <w:numPr>
          <w:ilvl w:val="0"/>
          <w:numId w:val="0"/>
        </w:numPr>
        <w:ind w:hanging="0" w:start="0"/>
        <w:rPr/>
      </w:pPr>
      <w:r>
        <w:rPr/>
        <w:t>15:00</w:t>
        <w:tab/>
      </w:r>
      <w:r>
        <w:rPr>
          <w:b/>
        </w:rPr>
        <w:t>Case study - Examining the Portuguese securitisation market</w:t>
      </w:r>
    </w:p>
    <w:p>
      <w:pPr>
        <w:pStyle w:val="Normal"/>
        <w:numPr>
          <w:ilvl w:val="0"/>
          <w:numId w:val="2"/>
        </w:numPr>
        <w:rPr/>
      </w:pPr>
      <w:r>
        <w:rPr/>
        <w:t>Reviewing the Portuguese market to date</w:t>
      </w:r>
    </w:p>
    <w:p>
      <w:pPr>
        <w:pStyle w:val="Normal"/>
        <w:numPr>
          <w:ilvl w:val="0"/>
          <w:numId w:val="2"/>
        </w:numPr>
        <w:rPr/>
      </w:pPr>
      <w:r>
        <w:rPr/>
        <w:t>New Portuguese regulatory guidelines &amp; implications</w:t>
      </w:r>
    </w:p>
    <w:p>
      <w:pPr>
        <w:pStyle w:val="Normal"/>
        <w:numPr>
          <w:ilvl w:val="0"/>
          <w:numId w:val="2"/>
        </w:numPr>
        <w:rPr/>
      </w:pPr>
      <w:r>
        <w:rPr/>
        <w:t>Exploring potential asset classes</w:t>
        <w:tab/>
      </w:r>
    </w:p>
    <w:p>
      <w:pPr>
        <w:pStyle w:val="Normal"/>
        <w:numPr>
          <w:ilvl w:val="0"/>
          <w:numId w:val="0"/>
        </w:numPr>
        <w:ind w:hanging="0" w:start="0"/>
        <w:rPr/>
      </w:pPr>
      <w:r>
        <w:rPr>
          <w:b/>
        </w:rPr>
        <w:t>William Smithson</w:t>
      </w:r>
      <w:r>
        <w:rPr/>
        <w:t xml:space="preserve">, Partner, </w:t>
      </w:r>
      <w:r>
        <w:rPr>
          <w:b/>
        </w:rPr>
        <w:t>Grupo Legal Portugues</w:t>
      </w:r>
    </w:p>
    <w:p>
      <w:pPr>
        <w:pStyle w:val="Normal"/>
        <w:numPr>
          <w:ilvl w:val="0"/>
          <w:numId w:val="0"/>
        </w:numPr>
        <w:ind w:hanging="0" w:start="0"/>
        <w:rPr/>
      </w:pPr>
      <w:r>
        <w:rPr>
          <w:b/>
        </w:rPr>
        <w:t>Alexandra Maia de Loureiro</w:t>
      </w:r>
      <w:r>
        <w:rPr/>
        <w:t xml:space="preserve">, Senior Assistant, </w:t>
      </w:r>
      <w:r>
        <w:rPr>
          <w:b/>
        </w:rPr>
        <w:t>Grupo Legal Portugues</w:t>
      </w:r>
      <w:r>
        <w:rPr/>
        <w:t xml:space="preserve"> </w:t>
        <w:tab/>
      </w:r>
    </w:p>
    <w:p>
      <w:pPr>
        <w:pStyle w:val="Normal"/>
        <w:numPr>
          <w:ilvl w:val="0"/>
          <w:numId w:val="0"/>
        </w:numPr>
        <w:ind w:hanging="0" w:start="0"/>
        <w:rPr/>
      </w:pPr>
      <w:r>
        <w:rPr/>
      </w:r>
    </w:p>
    <w:p>
      <w:pPr>
        <w:pStyle w:val="Normal"/>
        <w:numPr>
          <w:ilvl w:val="0"/>
          <w:numId w:val="0"/>
        </w:numPr>
        <w:ind w:hanging="0" w:start="0"/>
        <w:rPr/>
      </w:pPr>
      <w:r>
        <w:rPr/>
        <w:t>15:30</w:t>
        <w:tab/>
        <w:t>Coffee &amp; Networking</w:t>
      </w:r>
    </w:p>
    <w:p>
      <w:pPr>
        <w:pStyle w:val="Normal"/>
        <w:numPr>
          <w:ilvl w:val="0"/>
          <w:numId w:val="0"/>
        </w:numPr>
        <w:ind w:hanging="0" w:start="0"/>
        <w:rPr/>
      </w:pPr>
      <w:r>
        <w:rPr/>
        <w:t>15:50</w:t>
        <w:tab/>
      </w:r>
      <w:r>
        <w:rPr>
          <w:b/>
        </w:rPr>
        <w:t>Examining recent developments in the Conduit market</w:t>
      </w:r>
    </w:p>
    <w:p>
      <w:pPr>
        <w:pStyle w:val="Normal"/>
        <w:numPr>
          <w:ilvl w:val="0"/>
          <w:numId w:val="2"/>
        </w:numPr>
        <w:rPr/>
      </w:pPr>
      <w:r>
        <w:rPr/>
        <w:t>Comparing growth with overall market growth</w:t>
      </w:r>
    </w:p>
    <w:p>
      <w:pPr>
        <w:pStyle w:val="Normal"/>
        <w:numPr>
          <w:ilvl w:val="0"/>
          <w:numId w:val="2"/>
        </w:numPr>
        <w:rPr/>
      </w:pPr>
      <w:r>
        <w:rPr/>
        <w:t>Analysing the shift in asset mix</w:t>
      </w:r>
    </w:p>
    <w:p>
      <w:pPr>
        <w:pStyle w:val="Normal"/>
        <w:numPr>
          <w:ilvl w:val="0"/>
          <w:numId w:val="2"/>
        </w:numPr>
        <w:rPr/>
      </w:pPr>
      <w:r>
        <w:rPr/>
        <w:t>Assessing the impact of ECP on conduit funding</w:t>
      </w:r>
    </w:p>
    <w:p>
      <w:pPr>
        <w:pStyle w:val="Normal"/>
        <w:numPr>
          <w:ilvl w:val="0"/>
          <w:numId w:val="2"/>
        </w:numPr>
        <w:rPr/>
      </w:pPr>
      <w:r>
        <w:rPr/>
        <w:t>Examining alternative sources of liquidity</w:t>
      </w:r>
    </w:p>
    <w:p>
      <w:pPr>
        <w:pStyle w:val="Normal"/>
        <w:numPr>
          <w:ilvl w:val="0"/>
          <w:numId w:val="2"/>
        </w:numPr>
        <w:rPr/>
      </w:pPr>
      <w:r>
        <w:rPr/>
        <w:t>What drives the success of ABCP?</w:t>
      </w:r>
    </w:p>
    <w:p>
      <w:pPr>
        <w:pStyle w:val="Normal"/>
        <w:numPr>
          <w:ilvl w:val="0"/>
          <w:numId w:val="0"/>
        </w:numPr>
        <w:ind w:hanging="0" w:start="0"/>
        <w:rPr/>
      </w:pPr>
      <w:r>
        <w:rPr>
          <w:b/>
        </w:rPr>
        <w:t>Sheila Stamps</w:t>
      </w:r>
      <w:r>
        <w:rPr/>
        <w:t xml:space="preserve">, Head of European Securitisation Team, </w:t>
      </w:r>
      <w:r>
        <w:rPr>
          <w:b/>
        </w:rPr>
        <w:t>Banc One</w:t>
      </w:r>
    </w:p>
    <w:p>
      <w:pPr>
        <w:pStyle w:val="Normal"/>
        <w:numPr>
          <w:ilvl w:val="0"/>
          <w:numId w:val="0"/>
        </w:numPr>
        <w:ind w:hanging="0" w:start="0"/>
        <w:rPr/>
      </w:pPr>
      <w:r>
        <w:rPr>
          <w:b/>
        </w:rPr>
        <w:t>Gerwinn Scharmann</w:t>
      </w:r>
      <w:r>
        <w:rPr/>
        <w:t xml:space="preserve">, Director &amp; Head, Structuring and Investments, </w:t>
      </w:r>
      <w:r>
        <w:rPr>
          <w:b/>
        </w:rPr>
        <w:t>Bankgesellschaft Berlin</w:t>
      </w:r>
    </w:p>
    <w:p>
      <w:pPr>
        <w:pStyle w:val="Normal"/>
        <w:numPr>
          <w:ilvl w:val="0"/>
          <w:numId w:val="0"/>
        </w:numPr>
        <w:ind w:hanging="0" w:start="0"/>
        <w:rPr/>
      </w:pPr>
      <w:r>
        <w:rPr>
          <w:b/>
        </w:rPr>
        <w:t>Robert Plehn</w:t>
      </w:r>
      <w:r>
        <w:rPr/>
        <w:t>, Partner, Sidney &amp; Austin</w:t>
        <w:tab/>
        <w:t xml:space="preserve">Ray Wyer, Director, </w:t>
      </w:r>
      <w:r>
        <w:rPr>
          <w:b/>
        </w:rPr>
        <w:t>Bank of Ireland International Finance</w:t>
      </w:r>
    </w:p>
    <w:p>
      <w:pPr>
        <w:pStyle w:val="Normal"/>
        <w:numPr>
          <w:ilvl w:val="0"/>
          <w:numId w:val="0"/>
        </w:numPr>
        <w:ind w:hanging="0" w:start="0"/>
        <w:rPr/>
      </w:pPr>
      <w:r>
        <w:rPr>
          <w:b/>
        </w:rPr>
        <w:t>Danny Frans</w:t>
      </w:r>
      <w:r>
        <w:rPr/>
        <w:t xml:space="preserve">, Senior Portfolio Manager ABS/MBS, </w:t>
      </w:r>
      <w:r>
        <w:rPr>
          <w:b/>
        </w:rPr>
        <w:t>Artesia Banking Corp (Brussels)</w:t>
      </w:r>
    </w:p>
    <w:p>
      <w:pPr>
        <w:pStyle w:val="Normal"/>
        <w:numPr>
          <w:ilvl w:val="0"/>
          <w:numId w:val="0"/>
        </w:numPr>
        <w:ind w:hanging="0" w:start="0"/>
        <w:rPr/>
      </w:pPr>
      <w:r>
        <w:rPr/>
      </w:r>
    </w:p>
    <w:p>
      <w:pPr>
        <w:pStyle w:val="Normal"/>
        <w:numPr>
          <w:ilvl w:val="0"/>
          <w:numId w:val="0"/>
        </w:numPr>
        <w:ind w:hanging="0" w:start="0"/>
        <w:rPr/>
      </w:pPr>
      <w:r>
        <w:rPr/>
        <w:t>16:40</w:t>
        <w:tab/>
        <w:t>Closing remarks from the Chair</w:t>
      </w:r>
    </w:p>
    <w:p>
      <w:pPr>
        <w:pStyle w:val="Normal"/>
        <w:numPr>
          <w:ilvl w:val="0"/>
          <w:numId w:val="0"/>
        </w:numPr>
        <w:ind w:hanging="0" w:start="0"/>
        <w:rPr/>
      </w:pPr>
      <w:r>
        <w:rPr/>
        <w:t>16:50</w:t>
        <w:tab/>
        <w:t xml:space="preserve">Close of Conference </w:t>
      </w:r>
    </w:p>
    <w:p>
      <w:pPr>
        <w:sectPr>
          <w:type w:val="continuous"/>
          <w:pgSz w:w="12240" w:h="15840"/>
          <w:pgMar w:left="1440" w:right="1440" w:gutter="0" w:header="720" w:top="1440" w:footer="720" w:bottom="1440"/>
          <w:cols w:num="2" w:space="720" w:equalWidth="true" w:sep="false"/>
          <w:formProt w:val="false"/>
          <w:textDirection w:val="lrTb"/>
          <w:docGrid w:type="default" w:linePitch="360" w:charSpace="0"/>
        </w:sectPr>
      </w:pPr>
    </w:p>
    <w:p>
      <w:pPr>
        <w:pStyle w:val="Normal"/>
        <w:numPr>
          <w:ilvl w:val="0"/>
          <w:numId w:val="0"/>
        </w:numPr>
        <w:ind w:hanging="0" w:start="0"/>
        <w:rPr/>
      </w:pPr>
      <w:r>
        <w:rPr/>
      </w:r>
    </w:p>
    <w:p>
      <w:pPr>
        <w:pStyle w:val="Normal"/>
        <w:numPr>
          <w:ilvl w:val="0"/>
          <w:numId w:val="0"/>
        </w:numPr>
        <w:ind w:hanging="0" w:start="0"/>
        <w:rPr/>
      </w:pPr>
      <w:r>
        <w:rPr/>
      </w:r>
    </w:p>
    <w:p>
      <w:pPr>
        <w:pStyle w:val="Normal"/>
        <w:numPr>
          <w:ilvl w:val="0"/>
          <w:numId w:val="0"/>
        </w:numPr>
        <w:ind w:hanging="0" w:start="0"/>
        <w:rPr/>
      </w:pPr>
      <w:r>
        <w:rPr/>
      </w:r>
    </w:p>
    <w:p>
      <w:pPr>
        <w:pStyle w:val="Normal"/>
        <w:numPr>
          <w:ilvl w:val="0"/>
          <w:numId w:val="0"/>
        </w:numPr>
        <w:ind w:hanging="0" w:start="0"/>
        <w:rPr/>
      </w:pPr>
      <w:r>
        <w:rPr/>
      </w:r>
    </w:p>
    <w:p>
      <w:pPr>
        <w:pStyle w:val="Normal"/>
        <w:numPr>
          <w:ilvl w:val="0"/>
          <w:numId w:val="0"/>
        </w:numPr>
        <w:pBdr>
          <w:top w:val="single" w:sz="6" w:space="1" w:color="000000"/>
          <w:left w:val="single" w:sz="6" w:space="4" w:color="000000"/>
          <w:bottom w:val="single" w:sz="6" w:space="1" w:color="000000"/>
          <w:right w:val="single" w:sz="6" w:space="4" w:color="000000"/>
        </w:pBdr>
        <w:ind w:hanging="0" w:start="0"/>
        <w:rPr/>
      </w:pPr>
      <w:r>
        <w:rPr/>
        <w:t>The programme may change due to unforeseen circumstances. Euromoney Seminars reserves the right to alter the venue and/or speakers'</w:t>
      </w:r>
    </w:p>
    <w:p>
      <w:pPr>
        <w:pStyle w:val="Normal"/>
        <w:numPr>
          <w:ilvl w:val="0"/>
          <w:numId w:val="0"/>
        </w:numPr>
        <w:ind w:hanging="0" w:start="0"/>
        <w:rPr/>
      </w:pPr>
      <w:r>
        <w:rPr/>
      </w:r>
    </w:p>
    <w:p>
      <w:pPr>
        <w:pStyle w:val="Normal"/>
        <w:numPr>
          <w:ilvl w:val="0"/>
          <w:numId w:val="0"/>
        </w:numPr>
        <w:ind w:hanging="0" w:start="0"/>
        <w:rPr/>
      </w:pPr>
      <w:r>
        <w:rPr/>
      </w:r>
    </w:p>
    <w:p>
      <w:pPr>
        <w:pStyle w:val="Normal"/>
        <w:numPr>
          <w:ilvl w:val="0"/>
          <w:numId w:val="0"/>
        </w:numPr>
        <w:ind w:hanging="0" w:start="0"/>
        <w:rPr/>
      </w:pPr>
      <w:r>
        <w:rPr/>
      </w:r>
    </w:p>
    <w:p>
      <w:pPr>
        <w:pStyle w:val="Normal"/>
        <w:numPr>
          <w:ilvl w:val="0"/>
          <w:numId w:val="0"/>
        </w:numPr>
        <w:ind w:hanging="0" w:start="0"/>
        <w:rPr/>
      </w:pPr>
      <w:r>
        <w:rPr/>
      </w:r>
    </w:p>
    <w:p>
      <w:pPr>
        <w:pStyle w:val="Normal"/>
        <w:numPr>
          <w:ilvl w:val="0"/>
          <w:numId w:val="0"/>
        </w:numPr>
        <w:ind w:hanging="0" w:start="0"/>
        <w:rPr/>
      </w:pPr>
      <w:r>
        <w:rPr/>
      </w:r>
    </w:p>
    <w:p>
      <w:pPr>
        <w:pStyle w:val="Normal"/>
        <w:numPr>
          <w:ilvl w:val="0"/>
          <w:numId w:val="0"/>
        </w:numPr>
        <w:ind w:hanging="0" w:start="0"/>
        <w:rPr/>
      </w:pPr>
      <w:r>
        <w:rPr/>
      </w:r>
    </w:p>
    <w:p>
      <w:pPr>
        <w:pStyle w:val="Normal"/>
        <w:numPr>
          <w:ilvl w:val="0"/>
          <w:numId w:val="0"/>
        </w:numPr>
        <w:ind w:hanging="0" w:start="0"/>
        <w:rPr/>
      </w:pPr>
      <w:r>
        <w:rPr/>
      </w:r>
    </w:p>
    <w:p>
      <w:pPr>
        <w:pStyle w:val="Normal"/>
        <w:numPr>
          <w:ilvl w:val="0"/>
          <w:numId w:val="0"/>
        </w:numPr>
        <w:ind w:hanging="0" w:start="0"/>
        <w:rPr/>
      </w:pPr>
      <w:r>
        <w:rPr/>
      </w:r>
    </w:p>
    <w:p>
      <w:pPr>
        <w:pStyle w:val="Normal"/>
        <w:numPr>
          <w:ilvl w:val="0"/>
          <w:numId w:val="0"/>
        </w:numPr>
        <w:ind w:hanging="0" w:start="0"/>
        <w:rPr/>
      </w:pPr>
      <w:r>
        <w:rPr/>
      </w:r>
    </w:p>
    <w:p>
      <w:pPr>
        <w:pStyle w:val="Normal"/>
        <w:numPr>
          <w:ilvl w:val="0"/>
          <w:numId w:val="0"/>
        </w:numPr>
        <w:ind w:hanging="0" w:start="0"/>
        <w:rPr/>
      </w:pPr>
      <w:r>
        <w:rPr/>
      </w:r>
    </w:p>
    <w:p>
      <w:pPr>
        <w:pStyle w:val="Normal"/>
        <w:numPr>
          <w:ilvl w:val="0"/>
          <w:numId w:val="0"/>
        </w:numPr>
        <w:shd w:fill="000000" w:val="clear"/>
        <w:ind w:hanging="0" w:start="0"/>
        <w:jc w:val="center"/>
        <w:rPr>
          <w:b/>
          <w:sz w:val="44"/>
        </w:rPr>
      </w:pPr>
      <w:r>
        <w:rPr>
          <w:b/>
          <w:sz w:val="44"/>
        </w:rPr>
        <w:t>REGISTRATION FORM:</w:t>
      </w:r>
    </w:p>
    <w:p>
      <w:pPr>
        <w:pStyle w:val="Normal"/>
        <w:numPr>
          <w:ilvl w:val="0"/>
          <w:numId w:val="0"/>
        </w:numPr>
        <w:shd w:fill="000000" w:val="clear"/>
        <w:ind w:hanging="0" w:start="0"/>
        <w:jc w:val="center"/>
        <w:rPr>
          <w:b/>
          <w:sz w:val="36"/>
        </w:rPr>
      </w:pPr>
      <w:r>
        <w:rPr>
          <w:b/>
          <w:sz w:val="36"/>
        </w:rPr>
        <w:t>Securitisation 2000</w:t>
      </w:r>
    </w:p>
    <w:p>
      <w:pPr>
        <w:pStyle w:val="Normal"/>
        <w:numPr>
          <w:ilvl w:val="0"/>
          <w:numId w:val="0"/>
        </w:numPr>
        <w:shd w:fill="DFDFDF" w:val="clear"/>
        <w:ind w:hanging="0" w:start="0"/>
        <w:jc w:val="center"/>
        <w:rPr/>
      </w:pPr>
      <w:r>
        <w:rPr>
          <w:b/>
          <w:sz w:val="24"/>
        </w:rPr>
        <w:t>Thursday 26</w:t>
      </w:r>
      <w:r>
        <w:rPr>
          <w:b/>
          <w:sz w:val="24"/>
          <w:vertAlign w:val="superscript"/>
        </w:rPr>
        <w:t>th</w:t>
      </w:r>
      <w:r>
        <w:rPr>
          <w:b/>
          <w:sz w:val="24"/>
        </w:rPr>
        <w:t xml:space="preserve"> &amp; Friday 27</w:t>
      </w:r>
      <w:r>
        <w:rPr>
          <w:b/>
          <w:sz w:val="24"/>
          <w:vertAlign w:val="superscript"/>
        </w:rPr>
        <w:t>th</w:t>
      </w:r>
      <w:r>
        <w:rPr>
          <w:b/>
          <w:sz w:val="24"/>
        </w:rPr>
        <w:t xml:space="preserve"> October 2000, Le Meridien Piccadilly, London</w:t>
      </w:r>
    </w:p>
    <w:p>
      <w:pPr>
        <w:pStyle w:val="Normal"/>
        <w:numPr>
          <w:ilvl w:val="0"/>
          <w:numId w:val="0"/>
        </w:numPr>
        <w:ind w:hanging="0" w:start="0"/>
        <w:rPr>
          <w:b/>
          <w:sz w:val="24"/>
        </w:rPr>
      </w:pPr>
      <w:r>
        <w:rPr>
          <w:b/>
          <w:sz w:val="24"/>
        </w:rPr>
      </w:r>
    </w:p>
    <w:p>
      <w:pPr>
        <w:sectPr>
          <w:type w:val="continuous"/>
          <w:pgSz w:w="12240" w:h="15840"/>
          <w:pgMar w:left="1440" w:right="1440" w:gutter="0" w:header="720" w:top="1440" w:footer="720" w:bottom="1440"/>
          <w:formProt w:val="false"/>
          <w:textDirection w:val="lrTb"/>
          <w:docGrid w:type="default" w:linePitch="360" w:charSpace="0"/>
        </w:sectPr>
      </w:pPr>
    </w:p>
    <w:p>
      <w:pPr>
        <w:pStyle w:val="Normal"/>
        <w:numPr>
          <w:ilvl w:val="0"/>
          <w:numId w:val="0"/>
        </w:numPr>
        <w:pBdr>
          <w:top w:val="single" w:sz="6" w:space="1" w:color="000000"/>
          <w:left w:val="single" w:sz="6" w:space="4" w:color="000000"/>
          <w:bottom w:val="single" w:sz="6" w:space="1" w:color="000000"/>
          <w:right w:val="single" w:sz="6" w:space="4" w:color="000000"/>
        </w:pBdr>
        <w:ind w:hanging="0" w:start="0"/>
        <w:rPr>
          <w:b/>
        </w:rPr>
      </w:pPr>
      <w:r>
        <w:rPr>
          <w:b/>
        </w:rPr>
        <w:t>FURTHER INFORMATION REQUEST</w:t>
      </w:r>
    </w:p>
    <w:p>
      <w:pPr>
        <w:pStyle w:val="Heading4"/>
        <w:numPr>
          <w:ilvl w:val="0"/>
          <w:numId w:val="0"/>
        </w:numPr>
        <w:ind w:hanging="0" w:start="0"/>
        <w:rPr/>
      </w:pPr>
      <w:r>
        <w:rPr/>
        <w:t>Please tick box for more detailed information</w:t>
      </w:r>
    </w:p>
    <w:p>
      <w:pPr>
        <w:pStyle w:val="Normal"/>
        <w:numPr>
          <w:ilvl w:val="0"/>
          <w:numId w:val="0"/>
        </w:numPr>
        <w:pBdr>
          <w:top w:val="single" w:sz="6" w:space="1" w:color="000000"/>
          <w:left w:val="single" w:sz="6" w:space="4" w:color="000000"/>
          <w:bottom w:val="single" w:sz="6" w:space="1" w:color="000000"/>
          <w:right w:val="single" w:sz="6" w:space="4" w:color="000000"/>
        </w:pBdr>
        <w:ind w:hanging="0" w:start="0"/>
        <w:rPr/>
      </w:pPr>
      <w:r>
        <w:rPr/>
        <w:t>Bond Week Newsletter</w:t>
        <w:tab/>
        <w:tab/>
        <w:t xml:space="preserve"> </w:t>
        <w:tab/>
        <w:t xml:space="preserve">         </w:t>
      </w:r>
      <w:r>
        <w:rPr>
          <w:rFonts w:eastAsia="Monotype Sorts" w:cs="Monotype Sorts" w:ascii="Monotype Sorts" w:hAnsi="Monotype Sorts"/>
        </w:rPr>
        <w:sym w:font="Monotype Sorts" w:char="f072"/>
      </w:r>
    </w:p>
    <w:p>
      <w:pPr>
        <w:pStyle w:val="Normal"/>
        <w:numPr>
          <w:ilvl w:val="0"/>
          <w:numId w:val="0"/>
        </w:numPr>
        <w:pBdr>
          <w:top w:val="single" w:sz="6" w:space="1" w:color="000000"/>
          <w:left w:val="single" w:sz="6" w:space="4" w:color="000000"/>
          <w:bottom w:val="single" w:sz="6" w:space="1" w:color="000000"/>
          <w:right w:val="single" w:sz="6" w:space="4" w:color="000000"/>
        </w:pBdr>
        <w:ind w:hanging="0" w:start="0"/>
        <w:rPr/>
      </w:pPr>
      <w:r>
        <w:rPr/>
        <w:t>EuroWeek Newsletter</w:t>
        <w:tab/>
        <w:tab/>
        <w:t xml:space="preserve"> </w:t>
        <w:tab/>
        <w:t xml:space="preserve">         </w:t>
      </w:r>
      <w:r>
        <w:rPr>
          <w:rFonts w:eastAsia="Monotype Sorts" w:cs="Monotype Sorts" w:ascii="Monotype Sorts" w:hAnsi="Monotype Sorts"/>
        </w:rPr>
        <w:sym w:font="Monotype Sorts" w:char="f072"/>
      </w:r>
    </w:p>
    <w:p>
      <w:pPr>
        <w:pStyle w:val="Normal"/>
        <w:numPr>
          <w:ilvl w:val="0"/>
          <w:numId w:val="0"/>
        </w:numPr>
        <w:pBdr>
          <w:top w:val="single" w:sz="6" w:space="1" w:color="000000"/>
          <w:left w:val="single" w:sz="6" w:space="4" w:color="000000"/>
          <w:bottom w:val="single" w:sz="6" w:space="1" w:color="000000"/>
          <w:right w:val="single" w:sz="6" w:space="4" w:color="000000"/>
        </w:pBdr>
        <w:ind w:hanging="0" w:start="0"/>
        <w:rPr/>
      </w:pPr>
      <w:r>
        <w:rPr/>
        <w:t>Structured Finance International</w:t>
        <w:tab/>
        <w:t xml:space="preserve"> </w:t>
        <w:tab/>
        <w:t xml:space="preserve">         </w:t>
      </w:r>
      <w:r>
        <w:rPr>
          <w:rFonts w:eastAsia="Monotype Sorts" w:cs="Monotype Sorts" w:ascii="Monotype Sorts" w:hAnsi="Monotype Sorts"/>
        </w:rPr>
        <w:sym w:font="Monotype Sorts" w:char="f072"/>
      </w:r>
    </w:p>
    <w:p>
      <w:pPr>
        <w:pStyle w:val="Normal"/>
        <w:numPr>
          <w:ilvl w:val="0"/>
          <w:numId w:val="0"/>
        </w:numPr>
        <w:pBdr>
          <w:top w:val="single" w:sz="6" w:space="1" w:color="000000"/>
          <w:left w:val="single" w:sz="6" w:space="4" w:color="000000"/>
          <w:bottom w:val="single" w:sz="6" w:space="1" w:color="000000"/>
          <w:right w:val="single" w:sz="6" w:space="4" w:color="000000"/>
        </w:pBdr>
        <w:ind w:hanging="0" w:start="0"/>
        <w:rPr/>
      </w:pPr>
      <w:r>
        <w:rPr/>
        <w:t>Securitisation Training Manual</w:t>
        <w:tab/>
        <w:tab/>
        <w:t xml:space="preserve">         </w:t>
      </w:r>
      <w:r>
        <w:rPr>
          <w:rFonts w:eastAsia="Monotype Sorts" w:cs="Monotype Sorts" w:ascii="Monotype Sorts" w:hAnsi="Monotype Sorts"/>
        </w:rPr>
        <w:sym w:font="Monotype Sorts" w:char="f072"/>
      </w:r>
    </w:p>
    <w:p>
      <w:pPr>
        <w:pStyle w:val="Normal"/>
        <w:numPr>
          <w:ilvl w:val="0"/>
          <w:numId w:val="0"/>
        </w:numPr>
        <w:pBdr>
          <w:top w:val="single" w:sz="6" w:space="1" w:color="000000"/>
          <w:left w:val="single" w:sz="6" w:space="4" w:color="000000"/>
          <w:bottom w:val="single" w:sz="6" w:space="1" w:color="000000"/>
          <w:right w:val="single" w:sz="6" w:space="4" w:color="000000"/>
        </w:pBdr>
        <w:ind w:hanging="0" w:start="0"/>
        <w:rPr/>
      </w:pPr>
      <w:r>
        <w:rPr/>
        <w:t>Asset Securitisation: Current Techniques</w:t>
        <w:tab/>
        <w:t xml:space="preserve">        </w:t>
      </w:r>
      <w:r>
        <w:rPr>
          <w:rFonts w:eastAsia="Monotype Sorts" w:cs="Monotype Sorts" w:ascii="Monotype Sorts" w:hAnsi="Monotype Sorts"/>
        </w:rPr>
        <w:sym w:font="Monotype Sorts" w:char="f072"/>
      </w:r>
    </w:p>
    <w:p>
      <w:pPr>
        <w:pStyle w:val="Normal"/>
        <w:numPr>
          <w:ilvl w:val="0"/>
          <w:numId w:val="0"/>
        </w:numPr>
        <w:pBdr>
          <w:top w:val="single" w:sz="6" w:space="1" w:color="000000"/>
          <w:left w:val="single" w:sz="6" w:space="4" w:color="000000"/>
          <w:bottom w:val="single" w:sz="6" w:space="1" w:color="000000"/>
          <w:right w:val="single" w:sz="6" w:space="4" w:color="000000"/>
        </w:pBdr>
        <w:ind w:hanging="0" w:start="0"/>
        <w:rPr/>
      </w:pPr>
      <w:r>
        <w:rPr/>
        <w:t xml:space="preserve">Securitisation: Principles, Markets &amp; Terms 2ndEd </w:t>
      </w:r>
      <w:r>
        <w:rPr>
          <w:rFonts w:eastAsia="Monotype Sorts" w:cs="Monotype Sorts" w:ascii="Monotype Sorts" w:hAnsi="Monotype Sorts"/>
        </w:rPr>
        <w:sym w:font="Monotype Sorts" w:char="f072"/>
      </w:r>
    </w:p>
    <w:p>
      <w:pPr>
        <w:pStyle w:val="Normal"/>
        <w:numPr>
          <w:ilvl w:val="0"/>
          <w:numId w:val="0"/>
        </w:numPr>
        <w:pBdr>
          <w:top w:val="single" w:sz="6" w:space="1" w:color="000000"/>
          <w:left w:val="single" w:sz="6" w:space="4" w:color="000000"/>
          <w:bottom w:val="single" w:sz="6" w:space="1" w:color="000000"/>
          <w:right w:val="single" w:sz="6" w:space="4" w:color="000000"/>
        </w:pBdr>
        <w:ind w:hanging="0" w:start="0"/>
        <w:rPr/>
      </w:pPr>
      <w:r>
        <w:rPr/>
        <w:t>Asset Finance International Magazine</w:t>
        <w:tab/>
        <w:t xml:space="preserve">        </w:t>
      </w:r>
      <w:r>
        <w:rPr>
          <w:rFonts w:eastAsia="Monotype Sorts" w:cs="Monotype Sorts" w:ascii="Monotype Sorts" w:hAnsi="Monotype Sorts"/>
        </w:rPr>
        <w:sym w:font="Monotype Sorts" w:char="f072"/>
      </w:r>
    </w:p>
    <w:p>
      <w:pPr>
        <w:pStyle w:val="Normal"/>
        <w:numPr>
          <w:ilvl w:val="0"/>
          <w:numId w:val="0"/>
        </w:numPr>
        <w:pBdr>
          <w:top w:val="single" w:sz="6" w:space="1" w:color="000000"/>
          <w:left w:val="single" w:sz="6" w:space="4" w:color="000000"/>
          <w:bottom w:val="single" w:sz="6" w:space="1" w:color="000000"/>
          <w:right w:val="single" w:sz="6" w:space="4" w:color="000000"/>
        </w:pBdr>
        <w:ind w:hanging="0" w:start="0"/>
        <w:rPr/>
      </w:pPr>
      <w:r>
        <w:rPr/>
        <w:t>Venture Capital Symposium</w:t>
        <w:tab/>
        <w:t xml:space="preserve">                        </w:t>
      </w:r>
      <w:r>
        <w:rPr>
          <w:rFonts w:eastAsia="Monotype Sorts" w:cs="Monotype Sorts" w:ascii="Monotype Sorts" w:hAnsi="Monotype Sorts"/>
        </w:rPr>
        <w:sym w:font="Monotype Sorts" w:char="f072"/>
      </w:r>
    </w:p>
    <w:p>
      <w:pPr>
        <w:pStyle w:val="Normal"/>
        <w:numPr>
          <w:ilvl w:val="0"/>
          <w:numId w:val="0"/>
        </w:numPr>
        <w:ind w:hanging="0" w:start="0"/>
        <w:rPr>
          <w:b/>
          <w:sz w:val="18"/>
        </w:rPr>
      </w:pPr>
      <w:r>
        <w:rPr>
          <w:b/>
          <w:sz w:val="18"/>
        </w:rPr>
      </w:r>
    </w:p>
    <w:p>
      <w:pPr>
        <w:pStyle w:val="Normal"/>
        <w:numPr>
          <w:ilvl w:val="0"/>
          <w:numId w:val="0"/>
        </w:numPr>
        <w:ind w:hanging="0" w:start="0"/>
        <w:rPr>
          <w:b/>
        </w:rPr>
      </w:pPr>
      <w:r>
        <w:rPr>
          <w:b/>
        </w:rPr>
        <w:t>CANCELLATION POLICY</w:t>
      </w:r>
    </w:p>
    <w:p>
      <w:pPr>
        <w:pStyle w:val="Normal"/>
        <w:numPr>
          <w:ilvl w:val="0"/>
          <w:numId w:val="0"/>
        </w:numPr>
        <w:ind w:hanging="0" w:start="0"/>
        <w:rPr/>
      </w:pPr>
      <w:r>
        <w:rPr>
          <w:sz w:val="16"/>
        </w:rPr>
        <w:t>Should you be unable to attend, a substitute delegate may attend the seminar in your place at no extra charge. Otherwise the originally registered delegate will be subject to the following refund policy. Full refunds less 10% handling charge are available for all cancellations received in writing (letter or fax) by 13</w:t>
      </w:r>
      <w:r>
        <w:rPr>
          <w:sz w:val="16"/>
          <w:vertAlign w:val="superscript"/>
        </w:rPr>
        <w:t>th</w:t>
      </w:r>
      <w:r>
        <w:rPr>
          <w:sz w:val="16"/>
        </w:rPr>
        <w:t xml:space="preserve"> October 2000.  </w:t>
      </w:r>
      <w:r>
        <w:rPr>
          <w:b/>
          <w:sz w:val="16"/>
        </w:rPr>
        <w:t xml:space="preserve">Subsequently no refund will be given. </w:t>
      </w:r>
    </w:p>
    <w:p>
      <w:pPr>
        <w:pStyle w:val="Normal"/>
        <w:numPr>
          <w:ilvl w:val="0"/>
          <w:numId w:val="0"/>
        </w:numPr>
        <w:ind w:hanging="0" w:start="0"/>
        <w:rPr>
          <w:b/>
          <w:sz w:val="16"/>
        </w:rPr>
      </w:pPr>
      <w:r>
        <w:rPr>
          <w:b/>
          <w:sz w:val="16"/>
        </w:rPr>
      </w:r>
    </w:p>
    <w:p>
      <w:pPr>
        <w:pStyle w:val="Normal"/>
        <w:numPr>
          <w:ilvl w:val="0"/>
          <w:numId w:val="0"/>
        </w:numPr>
        <w:ind w:hanging="0" w:start="0"/>
        <w:rPr/>
      </w:pPr>
      <w:r>
        <w:rPr/>
        <w:t>The course fee includes all tuition, course documentation, luncheon, midmorning and afternoon refreshments.  Hotel accommodation is not included.</w:t>
      </w:r>
    </w:p>
    <w:p>
      <w:pPr>
        <w:pStyle w:val="Normal"/>
        <w:numPr>
          <w:ilvl w:val="0"/>
          <w:numId w:val="0"/>
        </w:numPr>
        <w:ind w:hanging="0" w:start="0"/>
        <w:rPr>
          <w:b/>
          <w:sz w:val="16"/>
        </w:rPr>
      </w:pPr>
      <w:r>
        <w:rPr>
          <w:b/>
          <w:sz w:val="16"/>
        </w:rPr>
      </w:r>
    </w:p>
    <w:p>
      <w:pPr>
        <w:pStyle w:val="Heading2"/>
        <w:numPr>
          <w:ilvl w:val="0"/>
          <w:numId w:val="0"/>
        </w:numPr>
        <w:ind w:hanging="0" w:start="0"/>
        <w:rPr/>
      </w:pPr>
      <w:r>
        <w:rPr/>
        <w:t>DISCOUNTS -</w:t>
      </w:r>
    </w:p>
    <w:p>
      <w:pPr>
        <w:pStyle w:val="Normal"/>
        <w:numPr>
          <w:ilvl w:val="0"/>
          <w:numId w:val="0"/>
        </w:numPr>
        <w:pBdr>
          <w:top w:val="single" w:sz="6" w:space="1" w:color="000000"/>
          <w:left w:val="single" w:sz="6" w:space="4" w:color="000000"/>
          <w:bottom w:val="single" w:sz="6" w:space="1" w:color="000000"/>
          <w:right w:val="single" w:sz="6" w:space="4" w:color="000000"/>
        </w:pBdr>
        <w:ind w:hanging="0" w:start="0"/>
        <w:jc w:val="center"/>
        <w:rPr/>
      </w:pPr>
      <w:r>
        <w:rPr>
          <w:b/>
          <w:sz w:val="24"/>
        </w:rPr>
        <w:t>3</w:t>
      </w:r>
      <w:r>
        <w:rPr>
          <w:b/>
          <w:sz w:val="24"/>
          <w:vertAlign w:val="superscript"/>
        </w:rPr>
        <w:t>rd</w:t>
      </w:r>
      <w:r>
        <w:rPr>
          <w:b/>
          <w:sz w:val="24"/>
        </w:rPr>
        <w:t>/4</w:t>
      </w:r>
      <w:r>
        <w:rPr>
          <w:b/>
          <w:sz w:val="24"/>
          <w:vertAlign w:val="superscript"/>
        </w:rPr>
        <w:t>th</w:t>
      </w:r>
      <w:r>
        <w:rPr>
          <w:b/>
          <w:sz w:val="24"/>
        </w:rPr>
        <w:t xml:space="preserve"> delegate receive £150 off registration fee</w:t>
      </w:r>
    </w:p>
    <w:p>
      <w:pPr>
        <w:pStyle w:val="Normal"/>
        <w:numPr>
          <w:ilvl w:val="0"/>
          <w:numId w:val="0"/>
        </w:numPr>
        <w:pBdr>
          <w:top w:val="single" w:sz="6" w:space="1" w:color="000000"/>
          <w:left w:val="single" w:sz="6" w:space="4" w:color="000000"/>
          <w:bottom w:val="single" w:sz="6" w:space="1" w:color="000000"/>
          <w:right w:val="single" w:sz="6" w:space="4" w:color="000000"/>
        </w:pBdr>
        <w:ind w:hanging="0" w:start="0"/>
        <w:jc w:val="center"/>
        <w:rPr>
          <w:b/>
          <w:sz w:val="24"/>
        </w:rPr>
      </w:pPr>
      <w:r>
        <w:rPr>
          <w:b/>
          <w:sz w:val="24"/>
        </w:rPr>
        <w:t>5 or more delegates receive £300 off registration fee</w:t>
      </w:r>
    </w:p>
    <w:p>
      <w:pPr>
        <w:pStyle w:val="Normal"/>
        <w:numPr>
          <w:ilvl w:val="0"/>
          <w:numId w:val="0"/>
        </w:numPr>
        <w:ind w:hanging="0" w:start="0"/>
        <w:rPr>
          <w:b/>
          <w:sz w:val="16"/>
        </w:rPr>
      </w:pPr>
      <w:r>
        <w:rPr>
          <w:b/>
          <w:sz w:val="16"/>
        </w:rPr>
      </w:r>
    </w:p>
    <w:p>
      <w:pPr>
        <w:pStyle w:val="Normal"/>
        <w:numPr>
          <w:ilvl w:val="0"/>
          <w:numId w:val="0"/>
        </w:numPr>
        <w:pBdr>
          <w:top w:val="single" w:sz="6" w:space="1" w:color="000000"/>
          <w:left w:val="single" w:sz="6" w:space="4" w:color="000000"/>
          <w:bottom w:val="single" w:sz="6" w:space="1" w:color="000000"/>
          <w:right w:val="single" w:sz="6" w:space="4" w:color="000000"/>
        </w:pBdr>
        <w:shd w:fill="DFDFDF" w:val="clear"/>
        <w:ind w:hanging="0" w:start="0"/>
        <w:rPr>
          <w:b/>
          <w:sz w:val="40"/>
        </w:rPr>
      </w:pPr>
      <w:r>
        <w:rPr>
          <w:b/>
          <w:sz w:val="40"/>
        </w:rPr>
        <w:t>4 EASY WAYS TO REGISTER</w:t>
      </w:r>
    </w:p>
    <w:p>
      <w:pPr>
        <w:pStyle w:val="Normal"/>
        <w:numPr>
          <w:ilvl w:val="0"/>
          <w:numId w:val="0"/>
        </w:numPr>
        <w:pBdr>
          <w:top w:val="single" w:sz="6" w:space="1" w:color="000000"/>
          <w:left w:val="single" w:sz="6" w:space="4" w:color="000000"/>
          <w:bottom w:val="single" w:sz="6" w:space="1" w:color="000000"/>
          <w:right w:val="single" w:sz="6" w:space="4" w:color="000000"/>
        </w:pBdr>
        <w:shd w:fill="DFDFDF" w:val="clear"/>
        <w:ind w:hanging="0" w:start="0"/>
        <w:rPr>
          <w:b/>
          <w:sz w:val="40"/>
        </w:rPr>
      </w:pPr>
      <w:r>
        <w:rPr>
          <w:b/>
          <w:sz w:val="40"/>
        </w:rPr>
        <w:t>FAX: 212-224-3553</w:t>
      </w:r>
    </w:p>
    <w:p>
      <w:pPr>
        <w:pStyle w:val="Normal"/>
        <w:numPr>
          <w:ilvl w:val="0"/>
          <w:numId w:val="0"/>
        </w:numPr>
        <w:pBdr>
          <w:top w:val="single" w:sz="6" w:space="1" w:color="000000"/>
          <w:left w:val="single" w:sz="6" w:space="4" w:color="000000"/>
          <w:bottom w:val="single" w:sz="6" w:space="1" w:color="000000"/>
          <w:right w:val="single" w:sz="6" w:space="4" w:color="000000"/>
        </w:pBdr>
        <w:shd w:fill="DFDFDF" w:val="clear"/>
        <w:ind w:hanging="0" w:start="0"/>
        <w:rPr>
          <w:b/>
          <w:sz w:val="40"/>
        </w:rPr>
      </w:pPr>
      <w:r>
        <w:rPr>
          <w:b/>
          <w:sz w:val="40"/>
        </w:rPr>
        <w:t>TEL: 212-224-3570</w:t>
      </w:r>
    </w:p>
    <w:p>
      <w:pPr>
        <w:pStyle w:val="Normal"/>
        <w:numPr>
          <w:ilvl w:val="0"/>
          <w:numId w:val="0"/>
        </w:numPr>
        <w:pBdr>
          <w:top w:val="single" w:sz="6" w:space="1" w:color="000000"/>
          <w:left w:val="single" w:sz="6" w:space="4" w:color="000000"/>
          <w:bottom w:val="single" w:sz="6" w:space="1" w:color="000000"/>
          <w:right w:val="single" w:sz="6" w:space="4" w:color="000000"/>
        </w:pBdr>
        <w:shd w:fill="DFDFDF" w:val="clear"/>
        <w:ind w:hanging="0" w:start="0"/>
        <w:rPr/>
      </w:pPr>
      <w:r>
        <w:rPr>
          <w:b/>
          <w:sz w:val="40"/>
        </w:rPr>
        <w:t>POST:</w:t>
      </w:r>
      <w:r>
        <w:rPr>
          <w:sz w:val="40"/>
        </w:rPr>
        <w:t xml:space="preserve"> </w:t>
      </w:r>
      <w:r>
        <w:rPr/>
        <w:t>Complete and Return Application Form with cheque to: Edith Owusu, Hotline, Euromoney Institutional Investor PLC, 488 Madison Ave, 12</w:t>
      </w:r>
      <w:r>
        <w:rPr>
          <w:vertAlign w:val="superscript"/>
        </w:rPr>
        <w:t>th</w:t>
      </w:r>
      <w:r>
        <w:rPr/>
        <w:t xml:space="preserve"> Flr, New York, NY, 10022</w:t>
      </w:r>
    </w:p>
    <w:p>
      <w:pPr>
        <w:pStyle w:val="Normal"/>
        <w:numPr>
          <w:ilvl w:val="0"/>
          <w:numId w:val="0"/>
        </w:numPr>
        <w:pBdr>
          <w:top w:val="single" w:sz="6" w:space="1" w:color="000000"/>
          <w:left w:val="single" w:sz="6" w:space="4" w:color="000000"/>
          <w:bottom w:val="single" w:sz="6" w:space="1" w:color="000000"/>
          <w:right w:val="single" w:sz="6" w:space="4" w:color="000000"/>
        </w:pBdr>
        <w:shd w:fill="DFDFDF" w:val="clear"/>
        <w:ind w:hanging="0" w:start="0"/>
        <w:rPr>
          <w:b/>
          <w:sz w:val="28"/>
        </w:rPr>
      </w:pPr>
      <w:r>
        <w:rPr>
          <w:b/>
          <w:sz w:val="36"/>
        </w:rPr>
        <w:t>E-Mail:</w:t>
      </w:r>
      <w:r>
        <w:rPr>
          <w:b/>
        </w:rPr>
        <w:t xml:space="preserve"> owusue@iinvestor.net</w:t>
      </w:r>
    </w:p>
    <w:p>
      <w:pPr>
        <w:pStyle w:val="Normal"/>
        <w:numPr>
          <w:ilvl w:val="0"/>
          <w:numId w:val="0"/>
        </w:numPr>
        <w:ind w:hanging="0" w:start="0"/>
        <w:rPr>
          <w:b/>
          <w:sz w:val="16"/>
        </w:rPr>
      </w:pPr>
      <w:r>
        <w:rPr>
          <w:b/>
          <w:sz w:val="16"/>
        </w:rPr>
      </w:r>
    </w:p>
    <w:p>
      <w:pPr>
        <w:pStyle w:val="Normal"/>
        <w:numPr>
          <w:ilvl w:val="0"/>
          <w:numId w:val="0"/>
        </w:numPr>
        <w:ind w:hanging="0" w:start="0"/>
        <w:rPr>
          <w:b/>
          <w:sz w:val="16"/>
        </w:rPr>
      </w:pPr>
      <w:r>
        <w:rPr>
          <w:b/>
          <w:sz w:val="16"/>
        </w:rPr>
      </w:r>
    </w:p>
    <w:p>
      <w:pPr>
        <w:pStyle w:val="Normal"/>
        <w:numPr>
          <w:ilvl w:val="0"/>
          <w:numId w:val="0"/>
        </w:numPr>
        <w:ind w:hanging="0" w:start="0"/>
        <w:rPr>
          <w:b/>
          <w:sz w:val="16"/>
        </w:rPr>
      </w:pPr>
      <w:r>
        <w:rPr>
          <w:b/>
          <w:sz w:val="16"/>
        </w:rPr>
      </w:r>
    </w:p>
    <w:p>
      <w:pPr>
        <w:pStyle w:val="Normal"/>
        <w:numPr>
          <w:ilvl w:val="0"/>
          <w:numId w:val="0"/>
        </w:numPr>
        <w:pBdr>
          <w:top w:val="single" w:sz="6" w:space="1" w:color="000000"/>
          <w:left w:val="single" w:sz="6" w:space="4" w:color="000000"/>
          <w:bottom w:val="single" w:sz="6" w:space="1" w:color="000000"/>
          <w:right w:val="single" w:sz="6" w:space="4" w:color="000000"/>
        </w:pBdr>
        <w:ind w:hanging="0" w:start="0"/>
        <w:rPr>
          <w:b/>
          <w:sz w:val="32"/>
        </w:rPr>
      </w:pPr>
      <w:r>
        <w:rPr>
          <w:b/>
          <w:sz w:val="32"/>
        </w:rPr>
        <w:t>COURSE REGISTRATION</w:t>
      </w:r>
    </w:p>
    <w:p>
      <w:pPr>
        <w:pStyle w:val="Normal"/>
        <w:numPr>
          <w:ilvl w:val="0"/>
          <w:numId w:val="4"/>
        </w:numPr>
        <w:pBdr>
          <w:top w:val="single" w:sz="6" w:space="1" w:color="000000"/>
          <w:left w:val="single" w:sz="6" w:space="4" w:color="000000"/>
          <w:bottom w:val="single" w:sz="6" w:space="1" w:color="000000"/>
          <w:right w:val="single" w:sz="6" w:space="4" w:color="000000"/>
        </w:pBdr>
        <w:rPr>
          <w:b/>
        </w:rPr>
      </w:pPr>
      <w:r>
        <w:rPr>
          <w:b/>
        </w:rPr>
        <w:t>I would like to register for Securitisation 2000</w:t>
      </w:r>
    </w:p>
    <w:p>
      <w:pPr>
        <w:pStyle w:val="Normal"/>
        <w:numPr>
          <w:ilvl w:val="0"/>
          <w:numId w:val="0"/>
        </w:numPr>
        <w:pBdr>
          <w:top w:val="single" w:sz="6" w:space="1" w:color="000000"/>
          <w:left w:val="single" w:sz="6" w:space="4" w:color="000000"/>
          <w:bottom w:val="single" w:sz="6" w:space="1" w:color="000000"/>
          <w:right w:val="single" w:sz="6" w:space="4" w:color="000000"/>
        </w:pBdr>
        <w:ind w:hanging="0" w:start="0"/>
        <w:rPr>
          <w:b/>
        </w:rPr>
      </w:pPr>
      <w:r>
        <w:rPr>
          <w:b/>
        </w:rPr>
      </w:r>
    </w:p>
    <w:p>
      <w:pPr>
        <w:pStyle w:val="Normal"/>
        <w:numPr>
          <w:ilvl w:val="0"/>
          <w:numId w:val="0"/>
        </w:numPr>
        <w:pBdr>
          <w:top w:val="single" w:sz="6" w:space="1" w:color="000000"/>
          <w:left w:val="single" w:sz="6" w:space="4" w:color="000000"/>
          <w:bottom w:val="single" w:sz="6" w:space="1" w:color="000000"/>
          <w:right w:val="single" w:sz="6" w:space="4" w:color="000000"/>
        </w:pBdr>
        <w:ind w:hanging="0" w:start="0"/>
        <w:rPr>
          <w:b/>
        </w:rPr>
      </w:pPr>
      <w:r>
        <w:rPr>
          <w:b/>
        </w:rPr>
        <w:t xml:space="preserve">REGISTRATION FEES: </w:t>
      </w:r>
    </w:p>
    <w:p>
      <w:pPr>
        <w:pStyle w:val="Normal"/>
        <w:numPr>
          <w:ilvl w:val="0"/>
          <w:numId w:val="4"/>
        </w:numPr>
        <w:pBdr>
          <w:top w:val="single" w:sz="6" w:space="1" w:color="000000"/>
          <w:left w:val="single" w:sz="6" w:space="4" w:color="000000"/>
          <w:bottom w:val="single" w:sz="6" w:space="1" w:color="000000"/>
          <w:right w:val="single" w:sz="6" w:space="4" w:color="000000"/>
        </w:pBdr>
        <w:ind w:hanging="0" w:start="0" w:end="0"/>
        <w:rPr>
          <w:b/>
        </w:rPr>
      </w:pPr>
      <w:r>
        <w:rPr>
          <w:b/>
        </w:rPr>
        <w:t>Full Registration = £995</w:t>
      </w:r>
    </w:p>
    <w:p>
      <w:pPr>
        <w:pStyle w:val="Normal"/>
        <w:numPr>
          <w:ilvl w:val="0"/>
          <w:numId w:val="4"/>
        </w:numPr>
        <w:pBdr>
          <w:top w:val="single" w:sz="6" w:space="1" w:color="000000"/>
          <w:left w:val="single" w:sz="6" w:space="4" w:color="000000"/>
          <w:bottom w:val="single" w:sz="6" w:space="1" w:color="000000"/>
          <w:right w:val="single" w:sz="6" w:space="4" w:color="000000"/>
        </w:pBdr>
        <w:rPr>
          <w:b/>
        </w:rPr>
      </w:pPr>
      <w:r>
        <w:rPr>
          <w:b/>
        </w:rPr>
        <w:t>Early Registration = £895 (before 31</w:t>
      </w:r>
      <w:r>
        <w:rPr>
          <w:b/>
          <w:vertAlign w:val="superscript"/>
        </w:rPr>
        <w:t>st</w:t>
      </w:r>
      <w:r>
        <w:rPr>
          <w:b/>
        </w:rPr>
        <w:t xml:space="preserve"> August 2000)</w:t>
      </w:r>
    </w:p>
    <w:p>
      <w:pPr>
        <w:pStyle w:val="Normal"/>
        <w:pBdr>
          <w:top w:val="single" w:sz="6" w:space="1" w:color="000000"/>
          <w:left w:val="single" w:sz="6" w:space="4" w:color="000000"/>
          <w:bottom w:val="single" w:sz="6" w:space="1" w:color="000000"/>
          <w:right w:val="single" w:sz="6" w:space="4" w:color="000000"/>
        </w:pBdr>
        <w:rPr>
          <w:b/>
        </w:rPr>
      </w:pPr>
      <w:r>
        <w:rPr>
          <w:b/>
        </w:rPr>
        <w:t>Discounted rates for originators and investors</w:t>
      </w:r>
    </w:p>
    <w:p>
      <w:pPr>
        <w:pStyle w:val="Normal"/>
        <w:rPr>
          <w:b/>
          <w:sz w:val="16"/>
        </w:rPr>
      </w:pPr>
      <w:r>
        <w:rPr>
          <w:b/>
          <w:sz w:val="16"/>
        </w:rPr>
      </w:r>
    </w:p>
    <w:p>
      <w:pPr>
        <w:pStyle w:val="Normal"/>
        <w:pBdr>
          <w:top w:val="single" w:sz="6" w:space="1" w:color="000000"/>
          <w:left w:val="single" w:sz="6" w:space="4" w:color="000000"/>
          <w:bottom w:val="single" w:sz="6" w:space="1" w:color="000000"/>
          <w:right w:val="single" w:sz="6" w:space="4" w:color="000000"/>
        </w:pBdr>
        <w:rPr/>
      </w:pPr>
      <w:r>
        <w:rPr>
          <w:b/>
          <w:sz w:val="22"/>
        </w:rPr>
        <w:t>Cannot Attend?</w:t>
      </w:r>
      <w:r>
        <w:rPr>
          <w:sz w:val="22"/>
        </w:rPr>
        <w:t xml:space="preserve"> </w:t>
      </w:r>
      <w:r>
        <w:rPr>
          <w:sz w:val="18"/>
        </w:rPr>
        <w:t>Please pass on the brochure to a colleague or you can purchase the documentation material.</w:t>
      </w:r>
    </w:p>
    <w:p>
      <w:pPr>
        <w:pStyle w:val="Normal"/>
        <w:rPr>
          <w:b/>
          <w:i/>
          <w:i/>
          <w:sz w:val="18"/>
        </w:rPr>
      </w:pPr>
      <w:r>
        <w:rPr>
          <w:b/>
          <w:i/>
          <w:sz w:val="18"/>
        </w:rPr>
      </w:r>
    </w:p>
    <w:p>
      <w:pPr>
        <w:pStyle w:val="Heading3"/>
        <w:ind w:hanging="0" w:start="0"/>
        <w:rPr/>
      </w:pPr>
      <w:r>
        <w:rPr/>
        <w:t>PERSONAL DETAILS</w:t>
      </w:r>
    </w:p>
    <w:p>
      <w:pPr>
        <w:pStyle w:val="Normal"/>
        <w:pBdr>
          <w:top w:val="single" w:sz="6" w:space="1" w:color="000000"/>
          <w:left w:val="single" w:sz="6" w:space="4" w:color="000000"/>
          <w:bottom w:val="single" w:sz="6" w:space="1" w:color="000000"/>
          <w:right w:val="single" w:sz="6" w:space="4" w:color="000000"/>
        </w:pBdr>
        <w:rPr>
          <w:i/>
          <w:i/>
        </w:rPr>
      </w:pPr>
      <w:r>
        <w:rPr>
          <w:i/>
        </w:rPr>
        <w:t>Please print clearly or attach business card</w:t>
      </w:r>
    </w:p>
    <w:p>
      <w:pPr>
        <w:pStyle w:val="Normal"/>
        <w:pBdr>
          <w:top w:val="single" w:sz="6" w:space="1" w:color="000000"/>
          <w:left w:val="single" w:sz="6" w:space="4" w:color="000000"/>
          <w:bottom w:val="single" w:sz="6" w:space="1" w:color="000000"/>
          <w:right w:val="single" w:sz="6" w:space="4" w:color="000000"/>
        </w:pBdr>
        <w:rPr>
          <w:b/>
        </w:rPr>
      </w:pPr>
      <w:r>
        <w:rPr>
          <w:b/>
        </w:rPr>
        <w:t>First Name</w:t>
      </w:r>
      <w:r>
        <w:rPr/>
        <w:t>..................................................……...</w:t>
      </w:r>
    </w:p>
    <w:p>
      <w:pPr>
        <w:pStyle w:val="Normal"/>
        <w:pBdr>
          <w:top w:val="single" w:sz="6" w:space="1" w:color="000000"/>
          <w:left w:val="single" w:sz="6" w:space="4" w:color="000000"/>
          <w:bottom w:val="single" w:sz="6" w:space="1" w:color="000000"/>
          <w:right w:val="single" w:sz="6" w:space="4" w:color="000000"/>
        </w:pBdr>
        <w:rPr/>
      </w:pPr>
      <w:r>
        <w:rPr>
          <w:b/>
        </w:rPr>
        <w:t>Last Name</w:t>
      </w:r>
      <w:r>
        <w:rPr/>
        <w:t>..................................................……...</w:t>
      </w:r>
    </w:p>
    <w:p>
      <w:pPr>
        <w:pStyle w:val="Normal"/>
        <w:pBdr>
          <w:top w:val="single" w:sz="6" w:space="1" w:color="000000"/>
          <w:left w:val="single" w:sz="6" w:space="4" w:color="000000"/>
          <w:bottom w:val="single" w:sz="6" w:space="1" w:color="000000"/>
          <w:right w:val="single" w:sz="6" w:space="4" w:color="000000"/>
        </w:pBdr>
        <w:rPr/>
      </w:pPr>
      <w:r>
        <w:rPr>
          <w:b/>
        </w:rPr>
        <w:t>Position</w:t>
      </w:r>
      <w:r>
        <w:rPr/>
        <w:t>......................................................………</w:t>
      </w:r>
    </w:p>
    <w:p>
      <w:pPr>
        <w:pStyle w:val="Normal"/>
        <w:pBdr>
          <w:top w:val="single" w:sz="6" w:space="1" w:color="000000"/>
          <w:left w:val="single" w:sz="6" w:space="4" w:color="000000"/>
          <w:bottom w:val="single" w:sz="6" w:space="1" w:color="000000"/>
          <w:right w:val="single" w:sz="6" w:space="4" w:color="000000"/>
        </w:pBdr>
        <w:rPr>
          <w:b/>
        </w:rPr>
      </w:pPr>
      <w:r>
        <w:rPr>
          <w:b/>
        </w:rPr>
        <w:t>Department</w:t>
      </w:r>
      <w:r>
        <w:rPr/>
        <w:t>................................................………</w:t>
      </w:r>
    </w:p>
    <w:p>
      <w:pPr>
        <w:pStyle w:val="Normal"/>
        <w:pBdr>
          <w:top w:val="single" w:sz="6" w:space="1" w:color="000000"/>
          <w:left w:val="single" w:sz="6" w:space="4" w:color="000000"/>
          <w:bottom w:val="single" w:sz="6" w:space="1" w:color="000000"/>
          <w:right w:val="single" w:sz="6" w:space="4" w:color="000000"/>
        </w:pBdr>
        <w:rPr/>
      </w:pPr>
      <w:r>
        <w:rPr>
          <w:b/>
        </w:rPr>
        <w:t>Company</w:t>
      </w:r>
      <w:r>
        <w:rPr/>
        <w:t>....................................................………</w:t>
      </w:r>
    </w:p>
    <w:p>
      <w:pPr>
        <w:pStyle w:val="Normal"/>
        <w:pBdr>
          <w:top w:val="single" w:sz="6" w:space="1" w:color="000000"/>
          <w:left w:val="single" w:sz="6" w:space="4" w:color="000000"/>
          <w:bottom w:val="single" w:sz="6" w:space="1" w:color="000000"/>
          <w:right w:val="single" w:sz="6" w:space="4" w:color="000000"/>
        </w:pBdr>
        <w:rPr/>
      </w:pPr>
      <w:r>
        <w:rPr>
          <w:b/>
        </w:rPr>
        <w:t>Address</w:t>
      </w:r>
      <w:r>
        <w:rPr/>
        <w:t>...................................................................................................................................................................................................................................</w:t>
      </w:r>
    </w:p>
    <w:p>
      <w:pPr>
        <w:pStyle w:val="Normal"/>
        <w:pBdr>
          <w:top w:val="single" w:sz="6" w:space="1" w:color="000000"/>
          <w:left w:val="single" w:sz="6" w:space="4" w:color="000000"/>
          <w:bottom w:val="single" w:sz="6" w:space="1" w:color="000000"/>
          <w:right w:val="single" w:sz="6" w:space="4" w:color="000000"/>
        </w:pBdr>
        <w:rPr>
          <w:b/>
        </w:rPr>
      </w:pPr>
      <w:r>
        <w:rPr>
          <w:b/>
        </w:rPr>
        <w:t>Postcode</w:t>
      </w:r>
      <w:r>
        <w:rPr/>
        <w:t>....................................................……….</w:t>
      </w:r>
    </w:p>
    <w:p>
      <w:pPr>
        <w:pStyle w:val="Normal"/>
        <w:pBdr>
          <w:top w:val="single" w:sz="6" w:space="1" w:color="000000"/>
          <w:left w:val="single" w:sz="6" w:space="4" w:color="000000"/>
          <w:bottom w:val="single" w:sz="6" w:space="1" w:color="000000"/>
          <w:right w:val="single" w:sz="6" w:space="4" w:color="000000"/>
        </w:pBdr>
        <w:rPr/>
      </w:pPr>
      <w:r>
        <w:rPr>
          <w:b/>
        </w:rPr>
        <w:t>Country</w:t>
      </w:r>
      <w:r>
        <w:rPr/>
        <w:t>.......................................................……..</w:t>
      </w:r>
    </w:p>
    <w:p>
      <w:pPr>
        <w:pStyle w:val="Normal"/>
        <w:pBdr>
          <w:top w:val="single" w:sz="6" w:space="1" w:color="000000"/>
          <w:left w:val="single" w:sz="6" w:space="4" w:color="000000"/>
          <w:bottom w:val="single" w:sz="6" w:space="1" w:color="000000"/>
          <w:right w:val="single" w:sz="6" w:space="4" w:color="000000"/>
        </w:pBdr>
        <w:rPr/>
      </w:pPr>
      <w:r>
        <w:rPr>
          <w:b/>
        </w:rPr>
        <w:t>Tel</w:t>
      </w:r>
      <w:r>
        <w:rPr/>
        <w:t>...............................................................….…..</w:t>
      </w:r>
    </w:p>
    <w:p>
      <w:pPr>
        <w:pStyle w:val="Normal"/>
        <w:pBdr>
          <w:top w:val="single" w:sz="6" w:space="1" w:color="000000"/>
          <w:left w:val="single" w:sz="6" w:space="4" w:color="000000"/>
          <w:bottom w:val="single" w:sz="6" w:space="1" w:color="000000"/>
          <w:right w:val="single" w:sz="6" w:space="4" w:color="000000"/>
        </w:pBdr>
        <w:rPr/>
      </w:pPr>
      <w:r>
        <w:rPr>
          <w:b/>
        </w:rPr>
        <w:t>Fax</w:t>
      </w:r>
      <w:r>
        <w:rPr/>
        <w:t>..............................................................………</w:t>
      </w:r>
      <w:r>
        <w:rPr>
          <w:b/>
        </w:rPr>
        <w:t xml:space="preserve"> </w:t>
      </w:r>
    </w:p>
    <w:p>
      <w:pPr>
        <w:pStyle w:val="Normal"/>
        <w:pBdr>
          <w:top w:val="single" w:sz="6" w:space="1" w:color="000000"/>
          <w:left w:val="single" w:sz="6" w:space="4" w:color="000000"/>
          <w:bottom w:val="single" w:sz="6" w:space="1" w:color="000000"/>
          <w:right w:val="single" w:sz="6" w:space="4" w:color="000000"/>
        </w:pBdr>
        <w:rPr/>
      </w:pPr>
      <w:r>
        <w:rPr>
          <w:b/>
        </w:rPr>
        <w:t>E-Mail</w:t>
      </w:r>
      <w:r>
        <w:rPr/>
        <w:t>..............................................................…..</w:t>
      </w:r>
    </w:p>
    <w:p>
      <w:pPr>
        <w:pStyle w:val="Normal"/>
        <w:pBdr>
          <w:top w:val="single" w:sz="6" w:space="1" w:color="000000"/>
          <w:left w:val="single" w:sz="6" w:space="4" w:color="000000"/>
          <w:bottom w:val="single" w:sz="6" w:space="1" w:color="000000"/>
          <w:right w:val="single" w:sz="6" w:space="4" w:color="000000"/>
        </w:pBdr>
        <w:rPr/>
      </w:pPr>
      <w:r>
        <w:rPr>
          <w:b/>
        </w:rPr>
        <w:t>Signature</w:t>
      </w:r>
      <w:r>
        <w:rPr/>
        <w:t>....................................................………</w:t>
      </w:r>
    </w:p>
    <w:p>
      <w:pPr>
        <w:pStyle w:val="Normal"/>
        <w:pBdr>
          <w:top w:val="single" w:sz="6" w:space="1" w:color="000000"/>
          <w:left w:val="single" w:sz="6" w:space="4" w:color="000000"/>
          <w:bottom w:val="single" w:sz="6" w:space="1" w:color="000000"/>
          <w:right w:val="single" w:sz="6" w:space="4" w:color="000000"/>
        </w:pBdr>
        <w:rPr/>
      </w:pPr>
      <w:r>
        <w:rPr>
          <w:b/>
        </w:rPr>
        <w:t>Date</w:t>
      </w:r>
      <w:r>
        <w:rPr/>
        <w:t>.............................................................………</w:t>
      </w:r>
    </w:p>
    <w:p>
      <w:pPr>
        <w:pStyle w:val="Normal"/>
        <w:rPr>
          <w:b/>
          <w:i/>
          <w:i/>
          <w:sz w:val="16"/>
        </w:rPr>
      </w:pPr>
      <w:r>
        <w:rPr>
          <w:b/>
          <w:i/>
          <w:sz w:val="16"/>
        </w:rPr>
      </w:r>
    </w:p>
    <w:p>
      <w:pPr>
        <w:pStyle w:val="Normal"/>
        <w:pBdr>
          <w:top w:val="single" w:sz="6" w:space="1" w:color="000000"/>
          <w:left w:val="single" w:sz="6" w:space="4" w:color="000000"/>
          <w:bottom w:val="single" w:sz="6" w:space="1" w:color="000000"/>
          <w:right w:val="single" w:sz="6" w:space="4" w:color="000000"/>
        </w:pBdr>
        <w:rPr>
          <w:b/>
          <w:i/>
          <w:i/>
        </w:rPr>
      </w:pPr>
      <w:r>
        <w:rPr>
          <w:b/>
          <w:i/>
        </w:rPr>
        <w:t>SPONSOR</w:t>
      </w:r>
    </w:p>
    <w:p>
      <w:pPr>
        <w:pStyle w:val="Normal"/>
        <w:pBdr>
          <w:top w:val="single" w:sz="6" w:space="1" w:color="000000"/>
          <w:left w:val="single" w:sz="6" w:space="4" w:color="000000"/>
          <w:bottom w:val="single" w:sz="6" w:space="1" w:color="000000"/>
          <w:right w:val="single" w:sz="6" w:space="4" w:color="000000"/>
        </w:pBdr>
        <w:rPr/>
      </w:pPr>
      <w:r>
        <w:rPr/>
        <w:t>We wish to register this delegate for the course indicated above. We undertake to pay his/her fee and release him/her from all company responsibilities for the period of the programme.</w:t>
      </w:r>
    </w:p>
    <w:p>
      <w:pPr>
        <w:pStyle w:val="Normal"/>
        <w:pBdr>
          <w:top w:val="single" w:sz="6" w:space="1" w:color="000000"/>
          <w:left w:val="single" w:sz="6" w:space="4" w:color="000000"/>
          <w:bottom w:val="single" w:sz="6" w:space="1" w:color="000000"/>
          <w:right w:val="single" w:sz="6" w:space="4" w:color="000000"/>
        </w:pBdr>
        <w:rPr/>
      </w:pPr>
      <w:r>
        <w:rPr>
          <w:b/>
        </w:rPr>
        <w:t>Signature</w:t>
      </w:r>
      <w:r>
        <w:rPr/>
        <w:t>....................................................………</w:t>
      </w:r>
    </w:p>
    <w:p>
      <w:pPr>
        <w:pStyle w:val="Normal"/>
        <w:pBdr>
          <w:top w:val="single" w:sz="6" w:space="1" w:color="000000"/>
          <w:left w:val="single" w:sz="6" w:space="4" w:color="000000"/>
          <w:bottom w:val="single" w:sz="6" w:space="1" w:color="000000"/>
          <w:right w:val="single" w:sz="6" w:space="4" w:color="000000"/>
        </w:pBdr>
        <w:rPr/>
      </w:pPr>
      <w:r>
        <w:rPr>
          <w:b/>
        </w:rPr>
        <w:t>Date</w:t>
      </w:r>
      <w:r>
        <w:rPr/>
        <w:t>.............................................................………</w:t>
      </w:r>
    </w:p>
    <w:p>
      <w:pPr>
        <w:pStyle w:val="Normal"/>
        <w:pBdr>
          <w:top w:val="single" w:sz="6" w:space="1" w:color="000000"/>
          <w:left w:val="single" w:sz="6" w:space="4" w:color="000000"/>
          <w:bottom w:val="single" w:sz="6" w:space="1" w:color="000000"/>
          <w:right w:val="single" w:sz="6" w:space="4" w:color="000000"/>
        </w:pBdr>
        <w:rPr/>
      </w:pPr>
      <w:r>
        <w:rPr>
          <w:b/>
        </w:rPr>
        <w:t>Name</w:t>
      </w:r>
      <w:r>
        <w:rPr/>
        <w:t>...........................................................………</w:t>
      </w:r>
    </w:p>
    <w:p>
      <w:pPr>
        <w:pStyle w:val="Normal"/>
        <w:pBdr>
          <w:top w:val="single" w:sz="6" w:space="1" w:color="000000"/>
          <w:left w:val="single" w:sz="6" w:space="4" w:color="000000"/>
          <w:bottom w:val="single" w:sz="6" w:space="1" w:color="000000"/>
          <w:right w:val="single" w:sz="6" w:space="4" w:color="000000"/>
        </w:pBdr>
        <w:rPr/>
      </w:pPr>
      <w:r>
        <w:rPr>
          <w:b/>
        </w:rPr>
        <w:t>Position</w:t>
      </w:r>
      <w:r>
        <w:rPr/>
        <w:t>......................................................………</w:t>
      </w:r>
    </w:p>
    <w:p>
      <w:pPr>
        <w:pStyle w:val="Normal"/>
        <w:pBdr>
          <w:top w:val="single" w:sz="6" w:space="1" w:color="000000"/>
          <w:left w:val="single" w:sz="6" w:space="4" w:color="000000"/>
          <w:bottom w:val="single" w:sz="6" w:space="1" w:color="000000"/>
          <w:right w:val="single" w:sz="6" w:space="4" w:color="000000"/>
        </w:pBdr>
        <w:rPr/>
      </w:pPr>
      <w:r>
        <w:rPr/>
        <w:t xml:space="preserve">Please find enclosed a cheque for £.......................                      </w:t>
      </w:r>
    </w:p>
    <w:p>
      <w:pPr>
        <w:pStyle w:val="Normal"/>
        <w:pBdr>
          <w:top w:val="single" w:sz="6" w:space="1" w:color="000000"/>
          <w:left w:val="single" w:sz="6" w:space="4" w:color="000000"/>
          <w:bottom w:val="single" w:sz="6" w:space="1" w:color="000000"/>
          <w:right w:val="single" w:sz="6" w:space="4" w:color="000000"/>
        </w:pBdr>
        <w:rPr/>
      </w:pPr>
      <w:r>
        <w:rPr/>
        <w:t>made payable to Euromoney Seminars</w:t>
      </w:r>
    </w:p>
    <w:p>
      <w:pPr>
        <w:pStyle w:val="Normal"/>
        <w:rPr>
          <w:b/>
          <w:sz w:val="18"/>
        </w:rPr>
      </w:pPr>
      <w:r>
        <w:rPr>
          <w:b/>
          <w:sz w:val="18"/>
        </w:rPr>
        <w:t>All bookings are considered binding on the receipt of the registration form. The registration fee includes participation at the conference and documentation material. delegates are responsible for their own travel and accommodation arrangements.</w:t>
      </w:r>
    </w:p>
    <w:sectPr>
      <w:type w:val="continuous"/>
      <w:pgSz w:w="12240" w:h="15840"/>
      <w:pgMar w:left="1440" w:right="1440" w:gutter="0" w:header="720" w:top="1440" w:footer="720" w:bottom="1440"/>
      <w:cols w:num="2" w:space="720"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Monotype Sorts">
    <w:charset w:val="02"/>
    <w:family w:val="auto"/>
    <w:pitch w:val="variable"/>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hd w:fill="000000" w:val="clear"/>
      <w:jc w:val="center"/>
      <w:rPr>
        <w:b/>
        <w:sz w:val="24"/>
      </w:rPr>
    </w:pPr>
    <w:r>
      <w:rPr>
        <w:b/>
        <w:sz w:val="24"/>
      </w:rPr>
      <w:t>TO ORDER PLEASE CALL THE HOTLINE  ON 212-224-3570, FAX 212-224-3553, OR E-MAIL owusue@iinvestor.net</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hd w:fill="000000" w:val="clear"/>
      <w:jc w:val="center"/>
      <w:rPr>
        <w:b/>
        <w:sz w:val="24"/>
      </w:rPr>
    </w:pPr>
    <w:r>
      <w:rPr>
        <w:b/>
        <w:sz w:val="24"/>
      </w:rPr>
      <w:t>EUROMONEY INSTITUTIONAL INVESTOR Plc: SEMINARS</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360"/>
        </w:tabs>
        <w:ind w:start="360" w:hanging="360"/>
      </w:pPr>
      <w:rPr>
        <w:rFonts w:ascii="Symbol" w:hAnsi="Symbol" w:cs="Symbol" w:hint="default"/>
      </w:rPr>
    </w:lvl>
  </w:abstractNum>
  <w:abstractNum w:abstractNumId="3">
    <w:lvl w:ilvl="0">
      <w:numFmt w:val="bullet"/>
      <w:lvlText w:val="-"/>
      <w:lvlJc w:val="start"/>
      <w:pPr>
        <w:tabs>
          <w:tab w:val="num" w:pos="720"/>
        </w:tabs>
        <w:ind w:start="1080" w:hanging="720"/>
      </w:pPr>
      <w:rPr>
        <w:rFonts w:ascii="OpenSymbol" w:hAnsi="OpenSymbol" w:cs="OpenSymbol" w:hint="default"/>
      </w:rPr>
    </w:lvl>
  </w:abstractNum>
  <w:abstractNum w:abstractNumId="4">
    <w:lvl w:ilvl="0">
      <w:numFmt w:val="bullet"/>
      <w:lvlText w:val=""/>
      <w:lvlJc w:val="start"/>
      <w:pPr>
        <w:tabs>
          <w:tab w:val="num" w:pos="360"/>
        </w:tabs>
        <w:ind w:start="360" w:hanging="360"/>
      </w:pPr>
      <w:rPr>
        <w:rFonts w:ascii="Monotype Sorts" w:hAnsi="Monotype Sorts" w:cs="Monotype Sorts"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eastAsia="zh-CN" w:bidi="hi-IN"/>
    </w:rPr>
  </w:style>
  <w:style w:type="paragraph" w:styleId="Heading1">
    <w:name w:val="heading 1"/>
    <w:basedOn w:val="Normal"/>
    <w:next w:val="Normal"/>
    <w:qFormat/>
    <w:pPr>
      <w:keepNext w:val="true"/>
      <w:numPr>
        <w:ilvl w:val="0"/>
        <w:numId w:val="1"/>
      </w:numPr>
      <w:shd w:fill="000000" w:val="clear"/>
      <w:jc w:val="center"/>
      <w:outlineLvl w:val="0"/>
    </w:pPr>
    <w:rPr>
      <w:b/>
      <w:sz w:val="96"/>
      <w:u w:val="single"/>
    </w:rPr>
  </w:style>
  <w:style w:type="paragraph" w:styleId="Heading2">
    <w:name w:val="heading 2"/>
    <w:basedOn w:val="Normal"/>
    <w:next w:val="Normal"/>
    <w:qFormat/>
    <w:pPr>
      <w:keepNext w:val="true"/>
      <w:numPr>
        <w:ilvl w:val="1"/>
        <w:numId w:val="1"/>
      </w:numPr>
      <w:pBdr>
        <w:top w:val="single" w:sz="6" w:space="1" w:color="000000"/>
        <w:left w:val="single" w:sz="6" w:space="4" w:color="000000"/>
        <w:bottom w:val="single" w:sz="6" w:space="1" w:color="000000"/>
        <w:right w:val="single" w:sz="6" w:space="4" w:color="000000"/>
      </w:pBdr>
      <w:shd w:fill="000000" w:val="clear"/>
      <w:jc w:val="center"/>
      <w:outlineLvl w:val="1"/>
    </w:pPr>
    <w:rPr>
      <w:b/>
      <w:sz w:val="36"/>
      <w:lang w:val="en-US"/>
    </w:rPr>
  </w:style>
  <w:style w:type="paragraph" w:styleId="Heading3">
    <w:name w:val="heading 3"/>
    <w:basedOn w:val="Normal"/>
    <w:next w:val="Normal"/>
    <w:qFormat/>
    <w:pPr>
      <w:keepNext w:val="true"/>
      <w:numPr>
        <w:ilvl w:val="2"/>
        <w:numId w:val="1"/>
      </w:numPr>
      <w:pBdr>
        <w:top w:val="single" w:sz="6" w:space="1" w:color="000000"/>
        <w:left w:val="single" w:sz="6" w:space="4" w:color="000000"/>
        <w:bottom w:val="single" w:sz="6" w:space="1" w:color="000000"/>
        <w:right w:val="single" w:sz="6" w:space="4" w:color="000000"/>
      </w:pBdr>
      <w:shd w:fill="000000" w:val="clear"/>
      <w:jc w:val="center"/>
      <w:outlineLvl w:val="2"/>
    </w:pPr>
    <w:rPr>
      <w:b/>
    </w:rPr>
  </w:style>
  <w:style w:type="paragraph" w:styleId="Heading4">
    <w:name w:val="heading 4"/>
    <w:basedOn w:val="Normal"/>
    <w:next w:val="Normal"/>
    <w:qFormat/>
    <w:pPr>
      <w:keepNext w:val="true"/>
      <w:numPr>
        <w:ilvl w:val="3"/>
        <w:numId w:val="1"/>
      </w:numPr>
      <w:pBdr>
        <w:top w:val="single" w:sz="6" w:space="1" w:color="000000"/>
        <w:left w:val="single" w:sz="6" w:space="4" w:color="000000"/>
        <w:bottom w:val="single" w:sz="6" w:space="1" w:color="000000"/>
        <w:right w:val="single" w:sz="6" w:space="4" w:color="000000"/>
      </w:pBdr>
      <w:outlineLvl w:val="3"/>
    </w:pPr>
    <w:rPr>
      <w:b/>
      <w:i/>
      <w:u w:val="single"/>
    </w:rPr>
  </w:style>
  <w:style w:type="character" w:styleId="WW8NumSt1z0">
    <w:name w:val="WW8NumSt1z0"/>
    <w:qFormat/>
    <w:rPr>
      <w:rFonts w:ascii="Symbol" w:hAnsi="Symbol" w:cs="Symbol"/>
    </w:rPr>
  </w:style>
  <w:style w:type="character" w:styleId="WW8NumSt3z0">
    <w:name w:val="WW8NumSt3z0"/>
    <w:qFormat/>
    <w:rPr>
      <w:rFonts w:ascii="Monotype Sorts" w:hAnsi="Monotype Sorts" w:cs="Monotype Sorts"/>
    </w:rPr>
  </w:style>
  <w:style w:type="character" w:styleId="DefaultParagraphFont">
    <w:name w:val="Default Paragraph Font"/>
    <w:qFormat/>
    <w:rPr/>
  </w:style>
  <w:style w:type="paragraph" w:styleId="Heading">
    <w:name w:val="Heading"/>
    <w:basedOn w:val="Normal"/>
    <w:next w:val="BodyText"/>
    <w:qFormat/>
    <w:pPr>
      <w:jc w:val="center"/>
    </w:pPr>
    <w:rPr>
      <w:b/>
      <w:sz w:val="28"/>
    </w:rPr>
  </w:style>
  <w:style w:type="paragraph" w:styleId="BodyText">
    <w:name w:val="Body Text"/>
    <w:basedOn w:val="Normal"/>
    <w:pPr>
      <w:shd w:fill="000000" w:val="clear"/>
      <w:jc w:val="center"/>
    </w:pPr>
    <w:rPr>
      <w:sz w:val="5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sz w:val="28"/>
    </w:rPr>
  </w:style>
  <w:style w:type="paragraph" w:styleId="BodyText3">
    <w:name w:val="Body Text 3"/>
    <w:basedOn w:val="Normal"/>
    <w:qFormat/>
    <w:pPr/>
    <w:rPr>
      <w:sz w:val="18"/>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Hotline.dot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2000-06-26T10:33:00Z</dcterms:created>
  <dc:creator>JDavies</dc:creator>
  <dc:description/>
  <dc:language>en-CA</dc:language>
  <cp:lastModifiedBy>Institutional Investor</cp:lastModifiedBy>
  <dcterms:modified xsi:type="dcterms:W3CDTF">2000-06-26T10:33:00Z</dcterms:modified>
  <cp:revision>2</cp:revision>
  <dc:subject/>
  <dc:title>Securitisation 2000</dc:title>
</cp:coreProperties>
</file>