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rticleL2"/>
        <w:widowControl/>
        <w:spacing w:before="240" w:after="0"/>
        <w:rPr/>
      </w:pPr>
      <w:r>
        <w:rPr/>
        <w:t>Section 5.04</w:t>
        <w:tab/>
      </w:r>
      <w:r>
        <w:rPr>
          <w:strike/>
        </w:rPr>
        <w:t>[</w:t>
      </w:r>
      <w:r>
        <w:rPr/>
        <w:t>Remedies Upon a Termination.</w:t>
      </w:r>
    </w:p>
    <w:p>
      <w:pPr>
        <w:pStyle w:val="ArticleL3"/>
        <w:widowControl/>
        <w:rPr/>
      </w:pPr>
      <w:r>
        <w:rPr/>
        <w:t>(a)   </w:t>
        <w:tab/>
      </w:r>
      <w:r>
        <w:rPr>
          <w:b/>
          <w:u w:val="single"/>
        </w:rPr>
        <w:t>Early</w:t>
      </w:r>
      <w:r>
        <w:rPr>
          <w:u w:val="single"/>
        </w:rPr>
        <w:t xml:space="preserve"> </w:t>
      </w:r>
      <w:r>
        <w:rPr>
          <w:b/>
          <w:u w:val="single"/>
        </w:rPr>
        <w:t>Termination Payment Calculation</w:t>
      </w:r>
      <w:r>
        <w:rPr>
          <w:b/>
        </w:rPr>
        <w:t xml:space="preserve">.  </w:t>
      </w:r>
      <w:r>
        <w:rPr/>
        <w:t xml:space="preserve">Subject to any pertinent Lender's rights exercised pursuant to Section 9.17 hereof, if a </w:t>
      </w:r>
      <w:r>
        <w:rPr>
          <w:strike/>
        </w:rPr>
        <w:t>Termination</w:t>
      </w:r>
      <w:r>
        <w:rPr/>
        <w:t xml:space="preserve"> </w:t>
      </w:r>
      <w:r>
        <w:rPr>
          <w:b/>
          <w:u w:val="double"/>
        </w:rPr>
        <w:t>termination of this Agreement</w:t>
      </w:r>
      <w:r>
        <w:rPr/>
        <w:t xml:space="preserve"> occurs with respect to a Defaulting Party under Section 5.01 or 5.03 after expiration of all pertinent cure periods </w:t>
      </w:r>
      <w:r>
        <w:rPr>
          <w:b/>
          <w:u w:val="double"/>
        </w:rPr>
        <w:t>(a "Termination")</w:t>
      </w:r>
      <w:r>
        <w:rPr/>
        <w:t>, then the date of such Termination shall constitute the "</w:t>
      </w:r>
      <w:r>
        <w:rPr>
          <w:u w:val="single"/>
        </w:rPr>
        <w:t>Early Termination Date</w:t>
      </w:r>
      <w:r>
        <w:rPr/>
        <w:t xml:space="preserve">" for purposes hereof, and the </w:t>
      </w:r>
      <w:r>
        <w:rPr>
          <w:strike/>
        </w:rPr>
        <w:t>Non-Defaulting</w:t>
      </w:r>
      <w:r>
        <w:rPr/>
        <w:t xml:space="preserve"> </w:t>
      </w:r>
      <w:r>
        <w:rPr>
          <w:b/>
          <w:u w:val="double"/>
        </w:rPr>
        <w:t>Nondefaulting</w:t>
      </w:r>
      <w:r>
        <w:rPr/>
        <w:t xml:space="preserve"> Party shall be entitled to withhold any payments due in respect of this Agreement until settlement between the Parties on the basis set forth below.  With respect to such Early Termination Date, the </w:t>
      </w:r>
      <w:r>
        <w:rPr>
          <w:strike/>
        </w:rPr>
        <w:t>Non-Defaulting</w:t>
      </w:r>
      <w:r>
        <w:rPr/>
        <w:t xml:space="preserve"> </w:t>
      </w:r>
      <w:r>
        <w:rPr>
          <w:b/>
          <w:u w:val="double"/>
        </w:rPr>
        <w:t>Nondefaulting</w:t>
      </w:r>
      <w:r>
        <w:rPr/>
        <w:t xml:space="preserve"> Party shall </w:t>
      </w:r>
      <w:r>
        <w:rPr>
          <w:b/>
          <w:u w:val="double"/>
        </w:rPr>
        <w:t>reasonably and</w:t>
      </w:r>
      <w:r>
        <w:rPr/>
        <w:t xml:space="preserve"> in good faith calculate its Gains, Losses, and Costs resulting from the termination of this Agreement</w:t>
      </w:r>
      <w:r>
        <w:rPr>
          <w:strike/>
        </w:rPr>
        <w:t>. The</w:t>
      </w:r>
      <w:r>
        <w:rPr/>
        <w:t xml:space="preserve"> </w:t>
      </w:r>
      <w:r>
        <w:rPr>
          <w:b/>
          <w:u w:val="double"/>
        </w:rPr>
        <w:t>(collectively, the aggregate net amount of</w:t>
      </w:r>
      <w:r>
        <w:rPr/>
        <w:t xml:space="preserve"> Gains, Losses, and Costs </w:t>
      </w:r>
      <w:r>
        <w:rPr>
          <w:b/>
          <w:u w:val="double"/>
        </w:rPr>
        <w:t>are referred to as the "Early Termination Payment") and shall provide the Defaulting Party with a notice of such calculation and any supporting information reasonably requested by the Defaulting Party to verify such calculation.  The Early Termination Payment</w:t>
      </w:r>
      <w:r>
        <w:rPr/>
        <w:t xml:space="preserve"> shall be determined by comparing </w:t>
      </w:r>
      <w:r>
        <w:rPr>
          <w:strike/>
        </w:rPr>
        <w:t xml:space="preserve">the value of </w:t>
      </w:r>
      <w:r>
        <w:rPr>
          <w:b/>
          <w:u w:val="double"/>
        </w:rPr>
        <w:t>(i) the aggregate value (in the case of the Seller) or cost (in the case of the Purchaser) of the Renewable Energy under this Agreement based on (x)</w:t>
      </w:r>
      <w:r>
        <w:rPr/>
        <w:t xml:space="preserve"> the remaining Production Term (without taking into account any extension of the Production Term for which notice to extend has not been duly delivered </w:t>
      </w:r>
      <w:r>
        <w:rPr>
          <w:b/>
          <w:u w:val="double"/>
        </w:rPr>
        <w:t>prior to the occurrence of the event of default giving rise to such termination</w:t>
      </w:r>
      <w:r>
        <w:rPr/>
        <w:t xml:space="preserve"> pursuant to Section 1.03) </w:t>
      </w:r>
      <w:r>
        <w:rPr>
          <w:strike/>
        </w:rPr>
        <w:t>and amount</w:t>
      </w:r>
      <w:r>
        <w:rPr>
          <w:b/>
          <w:u w:val="double"/>
        </w:rPr>
        <w:t>, (y) the Annual Quantities</w:t>
      </w:r>
      <w:r>
        <w:rPr/>
        <w:t xml:space="preserve"> of Renewable Energy </w:t>
      </w:r>
      <w:r>
        <w:rPr>
          <w:strike/>
        </w:rPr>
        <w:t xml:space="preserve">which could have been provided under this Agreement had it not been terminated to </w:t>
      </w:r>
      <w:r>
        <w:rPr>
          <w:b/>
          <w:u w:val="double"/>
        </w:rPr>
        <w:t>that would have been provided for each Contract Year of the remaining Production Term (prorated as applicable for partial years) had this Agreement not been terminated, and (z) the Full Price to (ii)</w:t>
      </w:r>
      <w:r>
        <w:rPr/>
        <w:t xml:space="preserve"> the equivalent quantities and relevant market prices for such remaining Production Term either quoted by a bona fide third-party offer or which are reasonably expected to be available in the market under a replacement contract for this Agreement.  To ascertain the market prices of a replacement contract, the </w:t>
      </w:r>
      <w:r>
        <w:rPr>
          <w:strike/>
        </w:rPr>
        <w:t>Non-Defaulting</w:t>
      </w:r>
      <w:r>
        <w:rPr/>
        <w:t xml:space="preserve"> </w:t>
      </w:r>
      <w:r>
        <w:rPr>
          <w:b/>
          <w:u w:val="double"/>
        </w:rPr>
        <w:t>Nondefaulting</w:t>
      </w:r>
      <w:r>
        <w:rPr/>
        <w:t xml:space="preserve">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and other bona fide third party offerors, end-users of the relevant product, information vendors and other sources of market information, all adjusted for the length of the remaining term and differences in transmission.  A Party shall not be required to enter into a replacement transaction to determine the Early Termination Payment</w:t>
      </w:r>
      <w:r>
        <w:rPr>
          <w:strike/>
        </w:rPr>
        <w:t>(as hereafter defined). The Non-Defaulting Party shall promptly aggregate such Gains, Losses, and Costs with respect to this Agreement into a single net amount ("Early Termination Payment") and notify the Defaulting Party. If the Non-Defaulting</w:t>
      </w:r>
      <w:r>
        <w:rPr>
          <w:b/>
          <w:u w:val="double"/>
        </w:rPr>
        <w:t>.  If the Nondefaulting</w:t>
      </w:r>
      <w:r>
        <w:rPr/>
        <w:t xml:space="preserve"> Party's aggregate Losses and Costs exceed its aggregate Gains, </w:t>
      </w:r>
      <w:r>
        <w:rPr>
          <w:b/>
          <w:u w:val="double"/>
        </w:rPr>
        <w:t>subject to Section 4.05(d) below,</w:t>
      </w:r>
      <w:r>
        <w:rPr/>
        <w:t xml:space="preserve"> the Defaulting Party shall, within five (5) Business Days of receipt of </w:t>
      </w:r>
      <w:r>
        <w:rPr>
          <w:strike/>
        </w:rPr>
        <w:t>such notice, pay the net amount to the Non-Defaulting</w:t>
      </w:r>
      <w:r>
        <w:rPr/>
        <w:t xml:space="preserve"> </w:t>
      </w:r>
      <w:r>
        <w:rPr>
          <w:b/>
          <w:u w:val="double"/>
        </w:rPr>
        <w:t>the notice of the Early Termination Payment, pay the Early Termination Payment to the Nondefaulting</w:t>
      </w:r>
      <w:r>
        <w:rPr/>
        <w:t xml:space="preserve"> Party, which amount shall bear interest at the Commercial Paper Rate from the Early Termination Date until paid.  If the </w:t>
      </w:r>
      <w:r>
        <w:rPr>
          <w:strike/>
        </w:rPr>
        <w:t>Non-Defaulting</w:t>
      </w:r>
      <w:r>
        <w:rPr/>
        <w:t xml:space="preserve"> </w:t>
      </w:r>
      <w:r>
        <w:rPr>
          <w:b/>
          <w:u w:val="double"/>
        </w:rPr>
        <w:t>Nondefaulting</w:t>
      </w:r>
      <w:r>
        <w:rPr/>
        <w:t xml:space="preserve"> Party's aggregate Gains exceed its aggregate Losses and Costs, if any, resulting from the termination of this Agreement, the amount of the Early Termination Payment shall be zero. </w:t>
      </w:r>
    </w:p>
    <w:p>
      <w:pPr>
        <w:pStyle w:val="ArticleL3"/>
        <w:widowControl/>
        <w:rPr/>
      </w:pPr>
      <w:r>
        <w:rPr/>
        <w:t>(b)   </w:t>
        <w:tab/>
      </w:r>
      <w:r>
        <w:rPr>
          <w:b/>
          <w:u w:val="single"/>
        </w:rPr>
        <w:t>Definitions</w:t>
      </w:r>
      <w:r>
        <w:rPr>
          <w:b/>
        </w:rPr>
        <w:t xml:space="preserve">.  </w:t>
      </w:r>
      <w:r>
        <w:rPr/>
        <w:t>For purposes of this Agreement:</w:t>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pPr>
      <w:r>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t>"</w:t>
      </w:r>
      <w:r>
        <w:rPr>
          <w:u w:val="single"/>
        </w:rPr>
        <w:t>Costs</w:t>
      </w:r>
      <w:r>
        <w:rPr/>
        <w:t>" means, with respect to a Party, brokerage fees, commissions and other similar transaction costs and expenses, including verifiable breakage costs,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t>
      </w:r>
      <w:r>
        <w:rPr>
          <w:b/>
          <w:u w:val="double"/>
        </w:rPr>
        <w:t>, together with, in the case of the Seller, any costs, charges or indemnities incurred by the Seller under the debt and equity financing agreements for the Facility as a result of the termination of this Agreement, in each case calculated as set forth in Section 5.04(a) above</w:t>
      </w:r>
      <w:r>
        <w:rPr/>
        <w:t>;</w:t>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t>"</w:t>
      </w:r>
      <w:r>
        <w:rPr>
          <w:u w:val="single"/>
        </w:rPr>
        <w:t>Gains</w:t>
      </w:r>
      <w:r>
        <w:rPr/>
        <w:t>" means, with respect to a Party, an amount equal to the present value of the economic benefit (exclusive of Costs), if any, to such Party resulting from the termination of its obligations with respect to this Agreement determined in a commercially reasonable manner</w:t>
      </w:r>
      <w:r>
        <w:rPr>
          <w:b/>
          <w:u w:val="double"/>
        </w:rPr>
        <w:t>, calculated as set forth in Section 5.04(a) above</w:t>
      </w:r>
      <w:r>
        <w:rPr/>
        <w:t>;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t>"</w:t>
      </w:r>
      <w:r>
        <w:rPr>
          <w:u w:val="single"/>
        </w:rPr>
        <w:t>Losses</w:t>
      </w:r>
      <w:r>
        <w:rPr/>
        <w:t xml:space="preserve">" means, with respect to a Party, an amount equal to the present value of the economic loss (exclusive of Costs), if any, to such Party resulting from the termination of its obligations with respect to this Agreement determined in a commercially reasonable manner </w:t>
      </w:r>
      <w:r>
        <w:rPr>
          <w:b/>
          <w:u w:val="double"/>
        </w:rPr>
        <w:t>calculated as set forth in Section 5.04(a) above</w:t>
      </w:r>
      <w:r>
        <w:rPr/>
        <w:t xml:space="preserve">.  The discount rate to calculate the </w:t>
      </w:r>
      <w:r>
        <w:rPr>
          <w:b/>
          <w:u w:val="double"/>
        </w:rPr>
        <w:t>net</w:t>
      </w:r>
      <w:r>
        <w:rPr/>
        <w:t xml:space="preserve"> present value herein shall be the prime </w:t>
      </w:r>
      <w:r>
        <w:rPr>
          <w:strike/>
        </w:rPr>
        <w:t>lending</w:t>
      </w:r>
      <w:r>
        <w:rPr/>
        <w:t xml:space="preserve"> rate </w:t>
      </w:r>
      <w:r>
        <w:rPr>
          <w:strike/>
        </w:rPr>
        <w:t>published by</w:t>
      </w:r>
      <w:r>
        <w:rPr/>
        <w:t xml:space="preserve"> </w:t>
      </w:r>
      <w:r>
        <w:rPr>
          <w:b/>
          <w:u w:val="double"/>
        </w:rPr>
        <w:t>as set forth in</w:t>
      </w:r>
      <w:r>
        <w:rPr/>
        <w:t xml:space="preserve"> the </w:t>
      </w:r>
      <w:r>
        <w:rPr>
          <w:i/>
        </w:rPr>
        <w:t>Wall Street Journal</w:t>
      </w:r>
      <w:r>
        <w:rPr/>
        <w:t xml:space="preserve"> </w:t>
      </w:r>
      <w:r>
        <w:rPr>
          <w:strike/>
        </w:rPr>
        <w:t>under “Money Rates”</w:t>
      </w:r>
      <w:r>
        <w:rPr/>
        <w:t xml:space="preserve"> </w:t>
      </w:r>
      <w:r>
        <w:rPr>
          <w:b/>
          <w:u w:val="double"/>
        </w:rPr>
        <w:t>as of the Early Termination Date</w:t>
      </w:r>
      <w:r>
        <w:rPr/>
        <w:t>.</w:t>
      </w:r>
    </w:p>
    <w:p>
      <w:pPr>
        <w:pStyle w:val="ArticleL3"/>
        <w:widowControl/>
        <w:rPr/>
      </w:pPr>
      <w:r>
        <w:rPr/>
        <w:t>(c)   </w:t>
        <w:tab/>
      </w:r>
      <w:r>
        <w:rPr>
          <w:b/>
          <w:u w:val="single"/>
        </w:rPr>
        <w:t>Exclusions</w:t>
      </w:r>
      <w:r>
        <w:rPr>
          <w:b/>
        </w:rPr>
        <w:t xml:space="preserve">.  </w:t>
      </w:r>
      <w:r>
        <w:rPr/>
        <w:t xml:space="preserve">In no event, however, shall </w:t>
      </w:r>
      <w:r>
        <w:rPr>
          <w:strike/>
        </w:rPr>
        <w:t>a Party's Gains, Losses, or Costs</w:t>
      </w:r>
      <w:r>
        <w:rPr/>
        <w:t xml:space="preserve"> </w:t>
      </w:r>
      <w:r>
        <w:rPr>
          <w:b/>
          <w:u w:val="double"/>
        </w:rPr>
        <w:t>the Early Termination Payment</w:t>
      </w:r>
      <w:r>
        <w:rPr/>
        <w:t xml:space="preserve"> include any penalties, ratcheted demand, or similar charges.  At the time for payment of any amount due under this Section 5.04, each Party shall pay to the other Party all additional amounts payable by it pursuant to this Agreement, but all such amounts shall be netted and aggregated with any Early Termination Payment payable hereunder.  </w:t>
      </w:r>
      <w:r>
        <w:rPr>
          <w:strike/>
        </w:rPr>
        <w:t>] [UNDER REVIEW BY EPMI AND EWC]</w:t>
      </w:r>
      <w:r>
        <w:rPr/>
        <w:t xml:space="preserve"> </w:t>
      </w:r>
      <w:r>
        <w:rPr>
          <w:b/>
          <w:u w:val="double"/>
        </w:rPr>
        <w:t>Nothing in this Section 5.04 shall be construed to absolve the Nondefaulting Party of any liability with respect to amounts accrued and owing to the Defaulting Party prior to the Early Termination Date.</w:t>
      </w:r>
    </w:p>
    <w:p>
      <w:pPr>
        <w:pStyle w:val="ArticleL3"/>
        <w:widowControl/>
        <w:rPr/>
      </w:pPr>
      <w:r>
        <w:rPr>
          <w:b/>
          <w:u w:val="double"/>
        </w:rPr>
        <w:t>(d)   </w:t>
      </w:r>
      <w:r>
        <w:rPr/>
        <w:tab/>
      </w:r>
      <w:r>
        <w:rPr>
          <w:b/>
          <w:u w:val="double"/>
        </w:rPr>
        <w:t>Disputes.  Upon receipt of the notice of the Early Termination Payment, the Defaulting Party shall have the right to request supporting date used by the Nondefaulting Party to calculate the Early Termination Payment.  If there are any disputes between the Parties concerning the calculation of the Early Termination Payment, the Parties shall refer the dispute for resolution in accordance with the provisions of Section 9.13 hereof.  The Defaulting Party shall not be required to pay any disputed portion of the Early Termination Payment until the dispute has been resolved pursuant to Section 9.13; provided, however, that all amounts which are determined to have been properly owing to the Nondefaulting Party shall accrue interest at the Commercial Paper Rate from the Early Termination Date until paid.</w:t>
      </w:r>
    </w:p>
    <w:p>
      <w:pPr>
        <w:pStyle w:val="Normal"/>
        <w:rPr/>
      </w:pPr>
      <w:r>
        <w:rPr/>
      </w:r>
    </w:p>
    <w:sectPr>
      <w:footerReference w:type="default" r:id="rId2"/>
      <w:type w:val="nextPage"/>
      <w:pgSz w:w="12240" w:h="15840"/>
      <w:pgMar w:left="1440" w:right="1440" w:gutter="0" w:header="0" w:top="1440" w:footer="720" w:bottom="1440"/>
      <w:pgNumType w:start="1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single"/>
        <w:b w:val="false"/>
        <w:vanish w:val="false"/>
        <w:rFonts w:ascii="Times New Roman" w:hAnsi="Times New Roman" w:cs="Times New Roman"/>
        <w:color w:val="auto"/>
      </w:rPr>
    </w:lvl>
    <w:lvl w:ilvl="1">
      <w:start w:val="1"/>
      <w:numFmt w:val="none"/>
      <w:suff w:val="nothing"/>
      <w:lvlText w:val="Section 1.1"/>
      <w:lvlJc w:val="start"/>
      <w:pPr>
        <w:tabs>
          <w:tab w:val="num" w:pos="252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none"/>
      <w:suff w:val="nothing"/>
      <w:lvlText w:val="(a)"/>
      <w:lvlJc w:val="start"/>
      <w:pPr>
        <w:tabs>
          <w:tab w:val="num" w:pos="180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decimal"/>
      <w:lvlText w:val="SECTION %1."/>
      <w:lvlJc w:val="start"/>
      <w:pPr>
        <w:tabs>
          <w:tab w:val="num" w:pos="2880"/>
        </w:tabs>
        <w:ind w:start="0" w:firstLine="144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Zero"/>
      <w:lvlText w:val="%1.%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1800"/>
        </w:tabs>
        <w:ind w:start="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252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none"/>
      <w:suff w:val="nothing"/>
      <w:lvlText w:val=""/>
      <w:lvlJc w:val="start"/>
      <w:pPr>
        <w:tabs>
          <w:tab w:val="num" w:pos="2736"/>
        </w:tabs>
        <w:ind w:start="2736" w:hanging="936"/>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docVars>
    <w:docVar w:name="zzmpFixedDOC_ID" w:val="C:\EWC-Indian Mesa II\Section 5.04 0804bk.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WW8Num2z0">
    <w:name w:val="WW8Num2z0"/>
    <w:qFormat/>
    <w:rPr>
      <w:rFonts w:ascii="Times New Roman" w:hAnsi="Times New Roman" w:cs="Times New Roman"/>
      <w:b w:val="false"/>
      <w:i w:val="false"/>
      <w:caps/>
      <w:strike w:val="false"/>
      <w:dstrike w:val="false"/>
      <w:outline w:val="false"/>
      <w:shadow w:val="false"/>
      <w:vanish w:val="false"/>
      <w:color w:val="auto"/>
      <w:position w:val="0"/>
      <w:sz w:val="24"/>
      <w:sz w:val="24"/>
      <w:u w:val="singl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0">
    <w:name w:val="WW8Num3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3z1">
    <w:name w:val="WW8Num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2">
    <w:name w:val="WW8Num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widowControl/>
      <w:spacing w:lineRule="auto" w:line="240" w:before="0" w:after="240"/>
      <w:ind w:hanging="0" w:start="0" w:end="0"/>
      <w:jc w:val="center"/>
    </w:pPr>
    <w:rPr/>
  </w:style>
  <w:style w:type="paragraph" w:styleId="Heading2Para">
    <w:name w:val="Heading2Para"/>
    <w:basedOn w:val="BodyText"/>
    <w:next w:val="BodyText"/>
    <w:qFormat/>
    <w:pPr>
      <w:widowControl/>
      <w:spacing w:lineRule="auto" w:line="240" w:before="0" w:after="240"/>
      <w:ind w:hanging="0" w:start="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0" w:end="0"/>
    </w:pPr>
    <w:rPr/>
  </w:style>
  <w:style w:type="paragraph" w:styleId="Heading5Para">
    <w:name w:val="Heading5Para"/>
    <w:basedOn w:val="BodyText"/>
    <w:next w:val="BodyText"/>
    <w:qFormat/>
    <w:pPr>
      <w:widowControl/>
      <w:spacing w:lineRule="auto" w:line="240" w:before="0" w:after="240"/>
      <w:ind w:firstLine="2880" w:start="0" w:end="0"/>
    </w:pPr>
    <w:rPr/>
  </w:style>
  <w:style w:type="paragraph" w:styleId="Heading6Para">
    <w:name w:val="Heading6Para"/>
    <w:basedOn w:val="BodyText"/>
    <w:next w:val="BodyText"/>
    <w:qFormat/>
    <w:pPr>
      <w:widowControl/>
      <w:spacing w:lineRule="auto" w:line="240" w:before="0" w:after="240"/>
      <w:ind w:firstLine="3600" w:start="0" w:end="0"/>
    </w:pPr>
    <w:rPr/>
  </w:style>
  <w:style w:type="paragraph" w:styleId="Heading7Para">
    <w:name w:val="Heading7Para"/>
    <w:basedOn w:val="BodyText"/>
    <w:next w:val="BodyText"/>
    <w:qFormat/>
    <w:pPr>
      <w:widowControl/>
      <w:spacing w:lineRule="auto" w:line="240" w:before="0" w:after="240"/>
      <w:ind w:firstLine="4320" w:start="0" w:end="0"/>
    </w:pPr>
    <w:rPr/>
  </w:style>
  <w:style w:type="paragraph" w:styleId="Heading8Para">
    <w:name w:val="Heading8Para"/>
    <w:basedOn w:val="BodyText"/>
    <w:next w:val="BodyText"/>
    <w:qFormat/>
    <w:pPr>
      <w:widowControl/>
      <w:spacing w:lineRule="auto" w:line="240" w:before="0" w:after="240"/>
      <w:ind w:firstLine="5040" w:start="0" w:end="0"/>
    </w:pPr>
    <w:rPr/>
  </w:style>
  <w:style w:type="paragraph" w:styleId="Heading9Para">
    <w:name w:val="Heading9Para"/>
    <w:basedOn w:val="BodyText"/>
    <w:next w:val="BodyText"/>
    <w:qFormat/>
    <w:pPr>
      <w:widowControl/>
      <w:spacing w:lineRule="auto" w:line="240" w:before="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widowControl w:val="false"/>
      <w:spacing w:lineRule="exact" w:line="240" w:before="240" w:after="0"/>
      <w:ind w:hanging="0" w:start="1440" w:end="1440"/>
    </w:pPr>
    <w:rPr/>
  </w:style>
  <w:style w:type="paragraph" w:styleId="1stline">
    <w:name w:val="1stline"/>
    <w:basedOn w:val="Normal"/>
    <w:qFormat/>
    <w:pPr>
      <w:suppressAutoHyphens w:val="true"/>
      <w:ind w:firstLine="1440" w:start="0" w:end="0"/>
    </w:pPr>
    <w:rPr>
      <w:lang w:eastAsia="en-US"/>
    </w:rPr>
  </w:style>
  <w:style w:type="paragraph" w:styleId="IPL1">
    <w:name w:val="IP_L1"/>
    <w:basedOn w:val="Normal"/>
    <w:next w:val="Normal"/>
    <w:qFormat/>
    <w:pPr>
      <w:keepNext w:val="true"/>
      <w:numPr>
        <w:ilvl w:val="0"/>
        <w:numId w:val="2"/>
      </w:numPr>
      <w:spacing w:before="240" w:after="240"/>
      <w:outlineLvl w:val="0"/>
    </w:pPr>
    <w:rPr>
      <w:caps/>
    </w:rPr>
  </w:style>
  <w:style w:type="paragraph" w:styleId="IPL2">
    <w:name w:val="IP_L2"/>
    <w:basedOn w:val="Normal"/>
    <w:next w:val="Normal"/>
    <w:qFormat/>
    <w:pPr>
      <w:numPr>
        <w:ilvl w:val="0"/>
        <w:numId w:val="2"/>
      </w:numPr>
      <w:spacing w:before="0" w:after="240"/>
      <w:outlineLvl w:val="1"/>
    </w:pPr>
    <w:rPr/>
  </w:style>
  <w:style w:type="paragraph" w:styleId="MAMergerL1">
    <w:name w:val="MAMerger_L1"/>
    <w:basedOn w:val="Normal"/>
    <w:next w:val="Normal"/>
    <w:qFormat/>
    <w:pPr>
      <w:keepNext w:val="true"/>
      <w:numPr>
        <w:ilvl w:val="0"/>
        <w:numId w:val="3"/>
      </w:numPr>
      <w:spacing w:before="240" w:after="240"/>
      <w:outlineLvl w:val="0"/>
    </w:pPr>
    <w:rPr>
      <w:caps/>
    </w:rPr>
  </w:style>
  <w:style w:type="paragraph" w:styleId="ArticleL2">
    <w:name w:val="Article_L2"/>
    <w:basedOn w:val="Normal"/>
    <w:next w:val="Normal"/>
    <w:qFormat/>
    <w:pPr>
      <w:keepNext w:val="true"/>
      <w:widowControl w:val="false"/>
      <w:tabs>
        <w:tab w:val="clear" w:pos="720"/>
        <w:tab w:val="left" w:pos="1440" w:leader="none"/>
        <w:tab w:val="left" w:pos="1584" w:leader="none"/>
      </w:tabs>
      <w:spacing w:before="240" w:after="0"/>
    </w:pPr>
    <w:rPr>
      <w:rFonts w:ascii="Times New Roman Bold" w:hAnsi="Times New Roman Bold" w:cs="Times New Roman Bold"/>
      <w:b/>
      <w:lang w:eastAsia="en-US"/>
    </w:rPr>
  </w:style>
  <w:style w:type="paragraph" w:styleId="ArticleL3">
    <w:name w:val="Article_L3"/>
    <w:basedOn w:val="Normal"/>
    <w:next w:val="Normal"/>
    <w:qFormat/>
    <w:pPr>
      <w:widowControl w:val="false"/>
      <w:tabs>
        <w:tab w:val="left" w:pos="720" w:leader="none"/>
      </w:tabs>
      <w:spacing w:before="240" w:after="0"/>
      <w:ind w:hanging="720" w:start="720" w:end="0"/>
    </w:pPr>
    <w:rPr>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2000-08-04T20:44:00Z</dcterms:created>
  <dc:creator>KWong</dc:creator>
  <dc:description/>
  <dc:language>en-CA</dc:language>
  <cp:lastModifiedBy>KWong</cp:lastModifiedBy>
  <dcterms:modified xsi:type="dcterms:W3CDTF">2000-08-04T20:44:00Z</dcterms:modified>
  <cp:revision>2</cp:revision>
  <dc:subject/>
  <dc:title>Word 8.0 Generic Normal Template, rev. 4/1/97, The Legal MacPac</dc:title>
</cp:coreProperties>
</file>