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 xml:space="preserve">Section 10. </w:t>
      </w:r>
    </w:p>
    <w:p>
      <w:pPr>
        <w:pStyle w:val="Normal"/>
        <w:rPr/>
      </w:pPr>
      <w:r>
        <w:rPr/>
      </w:r>
    </w:p>
    <w:p>
      <w:pPr>
        <w:pStyle w:val="Normal"/>
        <w:rPr/>
      </w:pPr>
      <w:r>
        <w:rPr/>
        <w:tab/>
        <w:t>Notwithstanding to the contrary of the contents of the first two sentences of Sections 10.1 hereof, Northeast Gas Markets, LLC has caused its parent corporation to issue to Enron North America Corp. a payment guaranty in satisfaction of Northeast Gas Markets, LLC's obligations to provide satisfactory assurance under the contract.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2001-02-09T15:32:00Z</dcterms:created>
  <dc:creator>dperlin</dc:creator>
  <dc:description/>
  <dc:language>en-CA</dc:language>
  <cp:lastModifiedBy>dperlin</cp:lastModifiedBy>
  <dcterms:modified xsi:type="dcterms:W3CDTF">2001-02-09T17:53:00Z</dcterms:modified>
  <cp:revision>1</cp:revision>
  <dc:subject/>
  <dc:title>Section 10</dc:title>
</cp:coreProperties>
</file>