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0"/>
        <w:spacing w:before="0" w:after="200"/>
        <w:rPr/>
      </w:pPr>
      <w:r>
        <w:rPr/>
        <w:t>Executive Summary</w:t>
      </w:r>
    </w:p>
    <w:p>
      <w:pPr>
        <w:pStyle w:val="Sub0n"/>
        <w:numPr>
          <w:ilvl w:val="0"/>
          <w:numId w:val="3"/>
        </w:numPr>
        <w:spacing w:before="180" w:after="60"/>
        <w:rPr/>
      </w:pPr>
      <w:r>
        <w:rPr/>
        <w:t>Overview of the Proposed Transaction</w:t>
      </w:r>
    </w:p>
    <w:p>
      <w:pPr>
        <w:pStyle w:val="A0"/>
        <w:spacing w:before="100" w:after="20"/>
        <w:rPr/>
      </w:pPr>
      <w:r>
        <w:rPr/>
      </w:r>
    </w:p>
    <w:p>
      <w:pPr>
        <w:pStyle w:val="BodyText"/>
        <w:ind w:start="1440" w:end="0"/>
        <w:rPr/>
      </w:pPr>
      <w:r>
        <w:rPr/>
        <w:t>Enron North America has retained CSFB to sell 2,738 MW (nominal) in power generation assets located in Illinois, Indiana, Tennessee, Nevada and California: (i) three natural gas-fired, simple-cycle merchant generation plants currently in operation totaling 1,710 MW  (nominal) of capacity (the “Peaker Plants ”); (ii) a 54 MW (nominal), natural gas-fired, combined-cycle facility currently operating as a Qualifying Facility (“LV Cogen”), and a related 224 MW (nominal) natural gas-fired, combined-cycle merchant generation project in advanced development (“LV Cogen II” and together with LV Cogen, “Project LV”); and (iii) a 750 MW (nominal) natural gas-fired, combined-cycle merchant generation project, in advanced development (“Pastoria Energy Facility”).  Enron North America owns the Peaker Plants, and Pastoria Energy Facility, and maintains an ownership interest in Project LV, with the ability to cause the remaining ownership interest to be transferred in connection with the proposed Transaction.  Propsective Purchasers may choose to acquire all of the projects or a subset thereof.  Due to certain shared facilities, it is anticipated a Prospective Purchaser would want to acquire both LV Cogen and LV Cogen II.</w:t>
      </w:r>
    </w:p>
    <w:p>
      <w:pPr>
        <w:pStyle w:val="BodyText"/>
        <w:ind w:start="1440" w:end="0"/>
        <w:rPr>
          <w:i/>
          <w:i/>
          <w:u w:val="single"/>
        </w:rPr>
      </w:pPr>
      <w:r>
        <w:rPr>
          <w:i/>
          <w:u w:val="single"/>
        </w:rPr>
        <w:t>The Peaker Plants</w:t>
      </w:r>
    </w:p>
    <w:p>
      <w:pPr>
        <w:pStyle w:val="BodyText"/>
        <w:ind w:start="1440" w:end="0"/>
        <w:rPr/>
      </w:pPr>
      <w:r>
        <w:rPr/>
        <w:t xml:space="preserve">The Peaker Plants were recently constructed, having commenced commercial operation in June 2000.  The Peaker Projects are strategically located in the MAIN, ECAR and SERC regions, providing access to over 50% of the U.S. electricity market. All of the Peaker Plants’ capacity and energy is available for sale into the wholesale markets, other than a limited term commitment on the Lincoln Energy Center.  The Peaker Plants have the capability to be expanded and/or converted to combined cycle.  </w:t>
      </w:r>
    </w:p>
    <w:p>
      <w:pPr>
        <w:pStyle w:val="BodyText"/>
        <w:ind w:start="1440" w:end="0"/>
        <w:rPr>
          <w:i/>
          <w:i/>
          <w:u w:val="single"/>
        </w:rPr>
      </w:pPr>
      <w:r>
        <w:rPr>
          <w:i/>
          <w:u w:val="single"/>
        </w:rPr>
        <w:t>Project LV</w:t>
      </w:r>
    </w:p>
    <w:p>
      <w:pPr>
        <w:pStyle w:val="BodyText"/>
        <w:ind w:start="1440" w:end="0"/>
        <w:rPr/>
      </w:pPr>
      <w:r>
        <w:rPr/>
        <w:t xml:space="preserve">LV Cogen and LV Cogen II are located in North Las Vegas, Nevada.  LV Cogen commenced commercial operation in 1994 and sells 45 MW (nominal) of its output to Nevada Power Corporation (“NPC”) under a power purchase agreement (“PPA”) through 2024. LV Cogen sells its excess capacity into the merchant market. The merchant expansion project, LV Cogen II, is anticipated to receive all necessary permits and approvals in order for construction to commence by December 2000, with an expected COD of March 2002. LV Cogen II has the required gas turbines to complete the project, and they will be conveyed to the ultimate purchaser.  All of the output from LV Cogen will be available for sales to the Mead, Nevada and California Power Exchange (“PX”) Southern Path - 15 (“SP-15”) merchant power markets.  </w:t>
      </w:r>
    </w:p>
    <w:p>
      <w:pPr>
        <w:pStyle w:val="BodyText"/>
        <w:ind w:start="1440" w:end="0"/>
        <w:rPr>
          <w:i/>
          <w:i/>
          <w:u w:val="single"/>
        </w:rPr>
      </w:pPr>
      <w:r>
        <w:rPr>
          <w:i/>
          <w:u w:val="single"/>
        </w:rPr>
        <w:t>Pastoria Energy Facility</w:t>
      </w:r>
    </w:p>
    <w:p>
      <w:pPr>
        <w:pStyle w:val="Normal"/>
        <w:ind w:start="1440" w:end="0"/>
        <w:rPr/>
      </w:pPr>
      <w:r>
        <w:rPr/>
        <w:t xml:space="preserve">The Pastoria Energy Facility is a 750 MW (nominal) combined-cycle plant located approximately 30 miles south of Bakersfield, California. It is anticipated that the Pastoria Energy Facility will receive all necessary permits and approvals in order for construction of the plant to commence by January 2001. The Pastoria Energy Facility has ordered the required turbines needed to complete the project, and they will be conveyed to the ultimate buyer(s). In addition, Enron North America has acquired all the emission reduction credits (“ECR”) required to construct and operate the Pastoria Energy Facility, which will also be conveyed to the ultimate purchaser.  All of the output from the project will be available for sale in the California SP-15 merchant power market. </w:t>
      </w:r>
    </w:p>
    <w:p>
      <w:pPr>
        <w:pStyle w:val="Normal"/>
        <w:ind w:start="1440" w:end="0"/>
        <w:rPr/>
      </w:pPr>
      <w:r>
        <w:rPr/>
      </w:r>
    </w:p>
    <w:p>
      <w:pPr>
        <w:pStyle w:val="Normal"/>
        <w:ind w:start="1440" w:end="0"/>
        <w:rPr/>
      </w:pPr>
      <w:r>
        <w:rPr/>
        <w:t xml:space="preserve">Enron North America is developing a plan to increase the output of the project. It is looking at expansion opportunities.  In anticipation of an expansion, it has acquired rights to some equipment including another power island from General Electric (“GE”) and preliminary layouts of a site expansion.  The project as defined in this Memorandum does not include any potential expansion; however, a Prospective Purchaser may include an offer for any expansion rights in addition to any offer for the project.  </w:t>
      </w:r>
    </w:p>
    <w:p>
      <w:pPr>
        <w:pStyle w:val="BodyText"/>
        <w:ind w:start="1440" w:end="0"/>
        <w:rPr/>
      </w:pPr>
      <w:r>
        <w:rPr/>
      </w:r>
    </w:p>
    <w:p>
      <w:pPr>
        <w:pStyle w:val="Sub0n"/>
        <w:keepNext w:val="false"/>
        <w:spacing w:before="0" w:after="120"/>
        <w:ind w:start="720" w:end="0"/>
        <w:rPr/>
      </w:pPr>
      <w:r>
        <w:rPr/>
      </w:r>
    </w:p>
    <w:p>
      <w:pPr>
        <w:pStyle w:val="Sub0n"/>
        <w:keepNext w:val="false"/>
        <w:numPr>
          <w:ilvl w:val="0"/>
          <w:numId w:val="3"/>
        </w:numPr>
        <w:spacing w:before="0" w:after="120"/>
        <w:rPr/>
      </w:pPr>
      <w:r>
        <w:rPr/>
        <w:t>Summary of the Portfolio</w:t>
      </w:r>
    </w:p>
    <w:tbl>
      <w:tblPr>
        <w:tblW w:w="9810" w:type="dxa"/>
        <w:jc w:val="start"/>
        <w:tblInd w:w="270" w:type="dxa"/>
        <w:tblLayout w:type="fixed"/>
        <w:tblCellMar>
          <w:top w:w="0" w:type="dxa"/>
          <w:start w:w="0" w:type="dxa"/>
          <w:bottom w:w="0" w:type="dxa"/>
          <w:end w:w="0" w:type="dxa"/>
        </w:tblCellMar>
      </w:tblPr>
      <w:tblGrid>
        <w:gridCol w:w="1530"/>
        <w:gridCol w:w="1350"/>
        <w:gridCol w:w="2340"/>
        <w:gridCol w:w="1080"/>
        <w:gridCol w:w="990"/>
        <w:gridCol w:w="1350"/>
        <w:gridCol w:w="1170"/>
      </w:tblGrid>
      <w:tr>
        <w:trPr/>
        <w:tc>
          <w:tcPr>
            <w:tcW w:w="8640" w:type="dxa"/>
            <w:gridSpan w:val="6"/>
            <w:tcBorders/>
          </w:tcPr>
          <w:p>
            <w:pPr>
              <w:pStyle w:val="TableHead"/>
              <w:keepNext w:val="true"/>
              <w:keepLines/>
              <w:snapToGrid w:val="false"/>
              <w:spacing w:before="60" w:after="0"/>
              <w:rPr>
                <w:sz w:val="20"/>
              </w:rPr>
            </w:pPr>
            <w:r>
              <w:rPr>
                <w:sz w:val="20"/>
              </w:rPr>
            </w:r>
          </w:p>
        </w:tc>
        <w:tc>
          <w:tcPr>
            <w:tcW w:w="1170" w:type="dxa"/>
            <w:tcBorders/>
          </w:tcPr>
          <w:p>
            <w:pPr>
              <w:pStyle w:val="Normal"/>
              <w:snapToGrid w:val="false"/>
              <w:rPr>
                <w:rFonts w:ascii="Arial Bold" w:hAnsi="Arial Bold" w:cs="Arial Bold"/>
                <w:sz w:val="20"/>
              </w:rPr>
            </w:pPr>
            <w:r>
              <w:rPr>
                <w:rFonts w:cs="Arial Bold" w:ascii="Arial Bold" w:hAnsi="Arial Bold"/>
                <w:sz w:val="20"/>
              </w:rPr>
            </w:r>
          </w:p>
        </w:tc>
      </w:tr>
      <w:tr>
        <w:trPr/>
        <w:tc>
          <w:tcPr>
            <w:tcW w:w="1530" w:type="dxa"/>
            <w:tcBorders>
              <w:top w:val="single" w:sz="18" w:space="0" w:color="000000"/>
              <w:bottom w:val="single" w:sz="4" w:space="0" w:color="000000"/>
            </w:tcBorders>
            <w:vAlign w:val="bottom"/>
          </w:tcPr>
          <w:p>
            <w:pPr>
              <w:pStyle w:val="Normal"/>
              <w:keepNext w:val="true"/>
              <w:keepLines/>
              <w:snapToGrid w:val="false"/>
              <w:spacing w:before="36" w:after="36"/>
              <w:jc w:val="center"/>
              <w:rPr>
                <w:rFonts w:ascii="Arial Bold" w:hAnsi="Arial Bold" w:cs="Arial Bold"/>
                <w:caps/>
                <w:sz w:val="16"/>
              </w:rPr>
            </w:pPr>
            <w:r>
              <w:rPr>
                <w:rFonts w:cs="Arial Bold" w:ascii="Arial Bold" w:hAnsi="Arial Bold"/>
                <w:caps/>
                <w:sz w:val="16"/>
              </w:rPr>
            </w:r>
          </w:p>
          <w:p>
            <w:pPr>
              <w:pStyle w:val="Normal"/>
              <w:keepNext w:val="true"/>
              <w:keepLines/>
              <w:spacing w:before="36" w:after="36"/>
              <w:jc w:val="center"/>
              <w:rPr>
                <w:caps/>
                <w:sz w:val="16"/>
              </w:rPr>
            </w:pPr>
            <w:r>
              <w:rPr>
                <w:caps/>
                <w:sz w:val="16"/>
              </w:rPr>
              <w:t>Name</w:t>
            </w:r>
          </w:p>
        </w:tc>
        <w:tc>
          <w:tcPr>
            <w:tcW w:w="1350" w:type="dxa"/>
            <w:tcBorders>
              <w:top w:val="single" w:sz="18" w:space="0" w:color="000000"/>
              <w:bottom w:val="single" w:sz="4" w:space="0" w:color="000000"/>
            </w:tcBorders>
          </w:tcPr>
          <w:p>
            <w:pPr>
              <w:pStyle w:val="Normal"/>
              <w:keepNext w:val="true"/>
              <w:keepLines/>
              <w:snapToGrid w:val="false"/>
              <w:spacing w:before="36" w:after="36"/>
              <w:jc w:val="center"/>
              <w:rPr>
                <w:caps/>
                <w:sz w:val="16"/>
              </w:rPr>
            </w:pPr>
            <w:r>
              <w:rPr>
                <w:caps/>
                <w:sz w:val="16"/>
              </w:rPr>
            </w:r>
          </w:p>
          <w:p>
            <w:pPr>
              <w:pStyle w:val="Normal"/>
              <w:keepNext w:val="true"/>
              <w:keepLines/>
              <w:spacing w:before="36" w:after="36"/>
              <w:jc w:val="center"/>
              <w:rPr>
                <w:caps/>
                <w:sz w:val="16"/>
              </w:rPr>
            </w:pPr>
            <w:r>
              <w:rPr>
                <w:caps/>
                <w:sz w:val="16"/>
              </w:rPr>
              <w:t>cURRENT STATUS</w:t>
            </w:r>
          </w:p>
        </w:tc>
        <w:tc>
          <w:tcPr>
            <w:tcW w:w="2340" w:type="dxa"/>
            <w:tcBorders>
              <w:top w:val="single" w:sz="18" w:space="0" w:color="000000"/>
              <w:bottom w:val="single" w:sz="4" w:space="0" w:color="000000"/>
            </w:tcBorders>
            <w:vAlign w:val="bottom"/>
          </w:tcPr>
          <w:p>
            <w:pPr>
              <w:pStyle w:val="TableHeadings"/>
              <w:keepNext w:val="true"/>
              <w:keepLines/>
              <w:spacing w:before="36" w:after="36"/>
              <w:rPr/>
            </w:pPr>
            <w:r>
              <w:rPr/>
              <w:t>technology</w:t>
            </w:r>
          </w:p>
        </w:tc>
        <w:tc>
          <w:tcPr>
            <w:tcW w:w="1080" w:type="dxa"/>
            <w:tcBorders>
              <w:top w:val="single" w:sz="18" w:space="0" w:color="000000"/>
              <w:bottom w:val="single" w:sz="4" w:space="0" w:color="000000"/>
            </w:tcBorders>
            <w:vAlign w:val="bottom"/>
          </w:tcPr>
          <w:p>
            <w:pPr>
              <w:pStyle w:val="Normal"/>
              <w:keepNext w:val="true"/>
              <w:keepLines/>
              <w:spacing w:before="36" w:after="36"/>
              <w:jc w:val="center"/>
              <w:rPr>
                <w:caps/>
                <w:sz w:val="16"/>
              </w:rPr>
            </w:pPr>
            <w:r>
              <w:rPr>
                <w:caps/>
                <w:sz w:val="16"/>
              </w:rPr>
              <w:t>Nominal</w:t>
              <w:br/>
              <w:t>Capacity</w:t>
              <w:br/>
              <w:t>(mw)</w:t>
            </w:r>
          </w:p>
        </w:tc>
        <w:tc>
          <w:tcPr>
            <w:tcW w:w="990" w:type="dxa"/>
            <w:tcBorders>
              <w:top w:val="single" w:sz="18" w:space="0" w:color="000000"/>
              <w:bottom w:val="single" w:sz="4" w:space="0" w:color="000000"/>
            </w:tcBorders>
            <w:vAlign w:val="bottom"/>
          </w:tcPr>
          <w:p>
            <w:pPr>
              <w:pStyle w:val="Normal"/>
              <w:keepNext w:val="true"/>
              <w:keepLines/>
              <w:spacing w:before="36" w:after="36"/>
              <w:jc w:val="center"/>
              <w:rPr/>
            </w:pPr>
            <w:r>
              <w:rPr>
                <w:caps/>
                <w:sz w:val="16"/>
              </w:rPr>
              <w:t>heat</w:t>
              <w:br/>
              <w:t>rate</w:t>
            </w:r>
            <w:r>
              <w:rPr>
                <w:sz w:val="16"/>
                <w:vertAlign w:val="superscript"/>
              </w:rPr>
              <w:t>(1)</w:t>
            </w:r>
            <w:r>
              <w:rPr>
                <w:caps/>
                <w:sz w:val="16"/>
              </w:rPr>
              <w:br/>
              <w:t>(</w:t>
            </w:r>
            <w:r>
              <w:rPr>
                <w:sz w:val="16"/>
              </w:rPr>
              <w:t>BTU/KWh)</w:t>
            </w:r>
          </w:p>
        </w:tc>
        <w:tc>
          <w:tcPr>
            <w:tcW w:w="2520" w:type="dxa"/>
            <w:gridSpan w:val="2"/>
            <w:tcBorders>
              <w:top w:val="single" w:sz="18" w:space="0" w:color="000000"/>
              <w:bottom w:val="single" w:sz="4" w:space="0" w:color="000000"/>
            </w:tcBorders>
            <w:vAlign w:val="bottom"/>
          </w:tcPr>
          <w:p>
            <w:pPr>
              <w:pStyle w:val="Normal"/>
              <w:keepNext w:val="true"/>
              <w:keepLines/>
              <w:spacing w:before="36" w:after="36"/>
              <w:jc w:val="center"/>
              <w:rPr>
                <w:caps/>
                <w:sz w:val="16"/>
              </w:rPr>
            </w:pPr>
            <w:r>
              <w:rPr>
                <w:caps/>
                <w:sz w:val="16"/>
              </w:rPr>
              <w:t>Gas / Electrical</w:t>
              <w:br/>
              <w:t>Interconnect</w:t>
            </w:r>
          </w:p>
        </w:tc>
      </w:tr>
      <w:tr>
        <w:trPr/>
        <w:tc>
          <w:tcPr>
            <w:tcW w:w="1530" w:type="dxa"/>
            <w:tcBorders/>
          </w:tcPr>
          <w:p>
            <w:pPr>
              <w:pStyle w:val="Normal"/>
              <w:spacing w:before="120" w:after="36"/>
              <w:ind w:start="86" w:end="0"/>
              <w:rPr>
                <w:b/>
                <w:sz w:val="16"/>
              </w:rPr>
            </w:pPr>
            <w:r>
              <w:rPr>
                <w:b/>
                <w:sz w:val="16"/>
              </w:rPr>
              <w:t>Gleason</w:t>
            </w:r>
          </w:p>
        </w:tc>
        <w:tc>
          <w:tcPr>
            <w:tcW w:w="1350" w:type="dxa"/>
            <w:tcBorders/>
          </w:tcPr>
          <w:p>
            <w:pPr>
              <w:pStyle w:val="Normal"/>
              <w:keepNext w:val="true"/>
              <w:spacing w:before="120" w:after="36"/>
              <w:ind w:start="86" w:end="0"/>
              <w:rPr>
                <w:sz w:val="16"/>
              </w:rPr>
            </w:pPr>
            <w:r>
              <w:rPr>
                <w:rFonts w:eastAsia="Arial"/>
                <w:sz w:val="16"/>
              </w:rPr>
              <w:t xml:space="preserve">  </w:t>
            </w:r>
            <w:r>
              <w:rPr>
                <w:sz w:val="16"/>
              </w:rPr>
              <w:t>Operating</w:t>
            </w:r>
          </w:p>
        </w:tc>
        <w:tc>
          <w:tcPr>
            <w:tcW w:w="2340" w:type="dxa"/>
            <w:tcBorders/>
          </w:tcPr>
          <w:p>
            <w:pPr>
              <w:pStyle w:val="Normal"/>
              <w:keepNext w:val="true"/>
              <w:keepLines/>
              <w:spacing w:before="120" w:after="36"/>
              <w:ind w:start="86" w:end="0"/>
              <w:rPr>
                <w:sz w:val="16"/>
              </w:rPr>
            </w:pPr>
            <w:r>
              <w:rPr>
                <w:sz w:val="16"/>
              </w:rPr>
              <w:t>1 Westinghouse 501 FC</w:t>
              <w:br/>
              <w:t>2 Westinghouse 501 FD</w:t>
            </w:r>
          </w:p>
        </w:tc>
        <w:tc>
          <w:tcPr>
            <w:tcW w:w="1080" w:type="dxa"/>
            <w:tcBorders/>
          </w:tcPr>
          <w:p>
            <w:pPr>
              <w:pStyle w:val="tablepara6"/>
              <w:keepNext w:val="true"/>
              <w:keepLines/>
              <w:tabs>
                <w:tab w:val="clear" w:pos="2175"/>
                <w:tab w:val="clear" w:pos="8388"/>
                <w:tab w:val="decimal" w:pos="414" w:leader="none"/>
              </w:tabs>
              <w:spacing w:before="120" w:after="36"/>
              <w:ind w:start="86" w:end="0"/>
              <w:rPr>
                <w:sz w:val="16"/>
                <w:lang w:val="en-US"/>
              </w:rPr>
            </w:pPr>
            <w:r>
              <w:rPr>
                <w:rFonts w:eastAsia="Arial"/>
                <w:sz w:val="16"/>
                <w:lang w:val="en-US"/>
              </w:rPr>
              <w:t xml:space="preserve">   </w:t>
            </w:r>
            <w:r>
              <w:rPr>
                <w:sz w:val="16"/>
                <w:lang w:val="en-US"/>
              </w:rPr>
              <w:t>536 MW</w:t>
            </w:r>
          </w:p>
        </w:tc>
        <w:tc>
          <w:tcPr>
            <w:tcW w:w="990" w:type="dxa"/>
            <w:tcBorders/>
          </w:tcPr>
          <w:p>
            <w:pPr>
              <w:pStyle w:val="tablepara6"/>
              <w:keepNext w:val="true"/>
              <w:keepLines/>
              <w:tabs>
                <w:tab w:val="clear" w:pos="2175"/>
                <w:tab w:val="clear" w:pos="8388"/>
                <w:tab w:val="decimal" w:pos="720" w:leader="none"/>
              </w:tabs>
              <w:spacing w:before="120" w:after="36"/>
              <w:ind w:start="86" w:end="0"/>
              <w:rPr>
                <w:sz w:val="16"/>
                <w:lang w:val="en-US"/>
              </w:rPr>
            </w:pPr>
            <w:r>
              <w:rPr>
                <w:sz w:val="16"/>
                <w:lang w:val="en-US"/>
              </w:rPr>
              <w:t>10,900</w:t>
            </w:r>
          </w:p>
        </w:tc>
        <w:tc>
          <w:tcPr>
            <w:tcW w:w="2520" w:type="dxa"/>
            <w:gridSpan w:val="2"/>
            <w:tcBorders/>
          </w:tcPr>
          <w:p>
            <w:pPr>
              <w:pStyle w:val="Normal"/>
              <w:keepNext w:val="true"/>
              <w:keepLines/>
              <w:spacing w:before="120" w:after="36"/>
              <w:ind w:start="86" w:end="0"/>
              <w:rPr>
                <w:sz w:val="16"/>
              </w:rPr>
            </w:pPr>
            <w:r>
              <w:rPr>
                <w:sz w:val="16"/>
              </w:rPr>
              <w:t>ANR Pipeline / TVA (500kV)</w:t>
            </w:r>
          </w:p>
        </w:tc>
      </w:tr>
      <w:tr>
        <w:trPr/>
        <w:tc>
          <w:tcPr>
            <w:tcW w:w="1530" w:type="dxa"/>
            <w:tcBorders/>
          </w:tcPr>
          <w:p>
            <w:pPr>
              <w:pStyle w:val="Normal"/>
              <w:spacing w:before="120" w:after="36"/>
              <w:ind w:start="86" w:end="0"/>
              <w:rPr>
                <w:b/>
                <w:sz w:val="16"/>
              </w:rPr>
            </w:pPr>
            <w:r>
              <w:rPr>
                <w:b/>
                <w:sz w:val="16"/>
              </w:rPr>
              <w:t>Wheatland</w:t>
            </w:r>
          </w:p>
        </w:tc>
        <w:tc>
          <w:tcPr>
            <w:tcW w:w="1350" w:type="dxa"/>
            <w:tcBorders/>
          </w:tcPr>
          <w:p>
            <w:pPr>
              <w:pStyle w:val="Normal"/>
              <w:keepNext w:val="true"/>
              <w:spacing w:before="120" w:after="36"/>
              <w:ind w:start="86" w:end="0"/>
              <w:rPr>
                <w:sz w:val="16"/>
              </w:rPr>
            </w:pPr>
            <w:r>
              <w:rPr>
                <w:rFonts w:eastAsia="Arial"/>
                <w:sz w:val="16"/>
              </w:rPr>
              <w:t xml:space="preserve">  </w:t>
            </w:r>
            <w:r>
              <w:rPr>
                <w:sz w:val="16"/>
              </w:rPr>
              <w:t>Operating</w:t>
            </w:r>
          </w:p>
        </w:tc>
        <w:tc>
          <w:tcPr>
            <w:tcW w:w="2340" w:type="dxa"/>
            <w:tcBorders/>
          </w:tcPr>
          <w:p>
            <w:pPr>
              <w:pStyle w:val="Normal"/>
              <w:keepNext w:val="true"/>
              <w:spacing w:before="120" w:after="36"/>
              <w:ind w:start="86" w:end="0"/>
              <w:rPr>
                <w:sz w:val="16"/>
              </w:rPr>
            </w:pPr>
            <w:r>
              <w:rPr>
                <w:sz w:val="16"/>
              </w:rPr>
              <w:t>4 Westinghouse 501 D5A</w:t>
              <w:br/>
            </w:r>
          </w:p>
        </w:tc>
        <w:tc>
          <w:tcPr>
            <w:tcW w:w="1080" w:type="dxa"/>
            <w:tcBorders/>
          </w:tcPr>
          <w:p>
            <w:pPr>
              <w:pStyle w:val="Normal"/>
              <w:keepNext w:val="true"/>
              <w:tabs>
                <w:tab w:val="clear" w:pos="720"/>
                <w:tab w:val="decimal" w:pos="414" w:leader="none"/>
              </w:tabs>
              <w:spacing w:before="120" w:after="36"/>
              <w:ind w:start="86" w:end="0"/>
              <w:rPr>
                <w:sz w:val="16"/>
              </w:rPr>
            </w:pPr>
            <w:r>
              <w:rPr>
                <w:rFonts w:eastAsia="Arial"/>
                <w:sz w:val="16"/>
              </w:rPr>
              <w:t xml:space="preserve">   </w:t>
            </w:r>
            <w:r>
              <w:rPr>
                <w:sz w:val="16"/>
              </w:rPr>
              <w:t>508 MW</w:t>
            </w:r>
          </w:p>
        </w:tc>
        <w:tc>
          <w:tcPr>
            <w:tcW w:w="990" w:type="dxa"/>
            <w:tcBorders/>
          </w:tcPr>
          <w:p>
            <w:pPr>
              <w:pStyle w:val="Normal"/>
              <w:keepNext w:val="true"/>
              <w:tabs>
                <w:tab w:val="decimal" w:pos="720" w:leader="none"/>
              </w:tabs>
              <w:spacing w:before="120" w:after="36"/>
              <w:ind w:start="86" w:end="0"/>
              <w:rPr>
                <w:sz w:val="16"/>
              </w:rPr>
            </w:pPr>
            <w:r>
              <w:rPr>
                <w:sz w:val="16"/>
              </w:rPr>
              <w:t>11,500</w:t>
            </w:r>
          </w:p>
        </w:tc>
        <w:tc>
          <w:tcPr>
            <w:tcW w:w="2520" w:type="dxa"/>
            <w:gridSpan w:val="2"/>
            <w:tcBorders/>
          </w:tcPr>
          <w:p>
            <w:pPr>
              <w:pStyle w:val="Normal"/>
              <w:keepNext w:val="true"/>
              <w:spacing w:before="120" w:after="36"/>
              <w:ind w:start="86" w:end="0"/>
              <w:rPr>
                <w:sz w:val="16"/>
              </w:rPr>
            </w:pPr>
            <w:r>
              <w:rPr>
                <w:sz w:val="16"/>
              </w:rPr>
              <w:t xml:space="preserve">Midwestern Gas Pipeline / </w:t>
              <w:br/>
              <w:t>Cinergy (345kV) and IPL (345kV)</w:t>
            </w:r>
          </w:p>
        </w:tc>
      </w:tr>
      <w:tr>
        <w:trPr/>
        <w:tc>
          <w:tcPr>
            <w:tcW w:w="1530" w:type="dxa"/>
            <w:tcBorders/>
          </w:tcPr>
          <w:p>
            <w:pPr>
              <w:pStyle w:val="Normal"/>
              <w:spacing w:before="120" w:after="36"/>
              <w:ind w:start="86" w:end="0"/>
              <w:rPr>
                <w:b/>
                <w:sz w:val="16"/>
              </w:rPr>
            </w:pPr>
            <w:r>
              <w:rPr>
                <w:b/>
                <w:sz w:val="16"/>
              </w:rPr>
              <w:t>Lincoln Center</w:t>
            </w:r>
          </w:p>
        </w:tc>
        <w:tc>
          <w:tcPr>
            <w:tcW w:w="1350" w:type="dxa"/>
            <w:tcBorders/>
          </w:tcPr>
          <w:p>
            <w:pPr>
              <w:pStyle w:val="Normal"/>
              <w:keepNext w:val="true"/>
              <w:spacing w:before="120" w:after="36"/>
              <w:ind w:start="86" w:end="0"/>
              <w:rPr>
                <w:sz w:val="16"/>
              </w:rPr>
            </w:pPr>
            <w:r>
              <w:rPr>
                <w:rFonts w:eastAsia="Arial"/>
                <w:sz w:val="16"/>
              </w:rPr>
              <w:t xml:space="preserve">  </w:t>
            </w:r>
            <w:r>
              <w:rPr>
                <w:sz w:val="16"/>
              </w:rPr>
              <w:t>Operating</w:t>
            </w:r>
          </w:p>
        </w:tc>
        <w:tc>
          <w:tcPr>
            <w:tcW w:w="2340" w:type="dxa"/>
            <w:tcBorders/>
          </w:tcPr>
          <w:p>
            <w:pPr>
              <w:pStyle w:val="Normal"/>
              <w:keepNext w:val="true"/>
              <w:spacing w:before="120" w:after="36"/>
              <w:ind w:start="86" w:end="0"/>
              <w:rPr>
                <w:sz w:val="16"/>
              </w:rPr>
            </w:pPr>
            <w:r>
              <w:rPr>
                <w:sz w:val="16"/>
              </w:rPr>
              <w:t>8 General Electric 7EA</w:t>
            </w:r>
          </w:p>
        </w:tc>
        <w:tc>
          <w:tcPr>
            <w:tcW w:w="1080" w:type="dxa"/>
            <w:tcBorders/>
          </w:tcPr>
          <w:p>
            <w:pPr>
              <w:pStyle w:val="Footer"/>
              <w:keepNext w:val="true"/>
              <w:tabs>
                <w:tab w:val="clear" w:pos="4320"/>
                <w:tab w:val="clear" w:pos="8640"/>
                <w:tab w:val="decimal" w:pos="414" w:leader="none"/>
              </w:tabs>
              <w:spacing w:before="120" w:after="36"/>
              <w:ind w:start="86" w:end="0"/>
              <w:rPr>
                <w:sz w:val="16"/>
              </w:rPr>
            </w:pPr>
            <w:r>
              <w:rPr>
                <w:rFonts w:eastAsia="Arial"/>
                <w:sz w:val="16"/>
              </w:rPr>
              <w:t xml:space="preserve">   </w:t>
            </w:r>
            <w:r>
              <w:rPr>
                <w:sz w:val="16"/>
              </w:rPr>
              <w:t>656 MW</w:t>
            </w:r>
          </w:p>
        </w:tc>
        <w:tc>
          <w:tcPr>
            <w:tcW w:w="990" w:type="dxa"/>
            <w:tcBorders/>
          </w:tcPr>
          <w:p>
            <w:pPr>
              <w:pStyle w:val="Footer"/>
              <w:keepNext w:val="true"/>
              <w:tabs>
                <w:tab w:val="clear" w:pos="4320"/>
                <w:tab w:val="clear" w:pos="8640"/>
                <w:tab w:val="decimal" w:pos="720" w:leader="none"/>
              </w:tabs>
              <w:spacing w:before="120" w:after="36"/>
              <w:ind w:start="86" w:end="0"/>
              <w:rPr>
                <w:sz w:val="16"/>
              </w:rPr>
            </w:pPr>
            <w:r>
              <w:rPr>
                <w:sz w:val="16"/>
              </w:rPr>
              <w:t>11,900</w:t>
            </w:r>
          </w:p>
        </w:tc>
        <w:tc>
          <w:tcPr>
            <w:tcW w:w="2520" w:type="dxa"/>
            <w:gridSpan w:val="2"/>
            <w:tcBorders/>
          </w:tcPr>
          <w:p>
            <w:pPr>
              <w:pStyle w:val="Normal"/>
              <w:keepNext w:val="true"/>
              <w:spacing w:before="120" w:after="36"/>
              <w:ind w:start="86" w:end="0"/>
              <w:rPr>
                <w:sz w:val="16"/>
              </w:rPr>
            </w:pPr>
            <w:r>
              <w:rPr>
                <w:sz w:val="16"/>
              </w:rPr>
              <w:t>Northern Border pipeline / ComEd (345kV)</w:t>
            </w:r>
          </w:p>
        </w:tc>
      </w:tr>
      <w:tr>
        <w:trPr/>
        <w:tc>
          <w:tcPr>
            <w:tcW w:w="1530" w:type="dxa"/>
            <w:tcBorders/>
          </w:tcPr>
          <w:p>
            <w:pPr>
              <w:pStyle w:val="Normal"/>
              <w:spacing w:before="120" w:after="36"/>
              <w:ind w:start="86" w:end="0"/>
              <w:rPr>
                <w:b/>
                <w:sz w:val="16"/>
              </w:rPr>
            </w:pPr>
            <w:r>
              <w:rPr>
                <w:b/>
                <w:sz w:val="16"/>
              </w:rPr>
              <w:t>LV Cogen</w:t>
            </w:r>
          </w:p>
        </w:tc>
        <w:tc>
          <w:tcPr>
            <w:tcW w:w="1350" w:type="dxa"/>
            <w:tcBorders/>
          </w:tcPr>
          <w:p>
            <w:pPr>
              <w:pStyle w:val="Normal"/>
              <w:keepNext w:val="true"/>
              <w:spacing w:before="120" w:after="36"/>
              <w:ind w:start="86" w:end="0"/>
              <w:rPr>
                <w:sz w:val="16"/>
              </w:rPr>
            </w:pPr>
            <w:r>
              <w:rPr>
                <w:rFonts w:eastAsia="Arial"/>
                <w:sz w:val="16"/>
              </w:rPr>
              <w:t xml:space="preserve">  </w:t>
            </w:r>
            <w:r>
              <w:rPr>
                <w:sz w:val="16"/>
              </w:rPr>
              <w:t>Operating</w:t>
            </w:r>
          </w:p>
        </w:tc>
        <w:tc>
          <w:tcPr>
            <w:tcW w:w="2340" w:type="dxa"/>
            <w:tcBorders/>
          </w:tcPr>
          <w:p>
            <w:pPr>
              <w:pStyle w:val="Normal"/>
              <w:keepNext w:val="true"/>
              <w:keepLines/>
              <w:spacing w:before="120" w:after="36"/>
              <w:ind w:start="86" w:end="0"/>
              <w:rPr>
                <w:sz w:val="16"/>
              </w:rPr>
            </w:pPr>
            <w:r>
              <w:rPr>
                <w:sz w:val="16"/>
              </w:rPr>
              <w:t>1 GE LM 6000 PC</w:t>
              <w:br/>
              <w:t>1 Dresser-Rand ST                  1 Foster Wheeler HRSG</w:t>
            </w:r>
          </w:p>
        </w:tc>
        <w:tc>
          <w:tcPr>
            <w:tcW w:w="1080" w:type="dxa"/>
            <w:tcBorders/>
          </w:tcPr>
          <w:p>
            <w:pPr>
              <w:pStyle w:val="tablepara6"/>
              <w:keepNext w:val="true"/>
              <w:keepLines/>
              <w:tabs>
                <w:tab w:val="clear" w:pos="2175"/>
                <w:tab w:val="clear" w:pos="8388"/>
                <w:tab w:val="decimal" w:pos="414" w:leader="none"/>
              </w:tabs>
              <w:spacing w:before="120" w:after="36"/>
              <w:ind w:start="86" w:end="0"/>
              <w:rPr>
                <w:sz w:val="16"/>
                <w:lang w:val="en-US"/>
              </w:rPr>
            </w:pPr>
            <w:r>
              <w:rPr>
                <w:rFonts w:eastAsia="Arial"/>
                <w:sz w:val="16"/>
                <w:lang w:val="en-US"/>
              </w:rPr>
              <w:t xml:space="preserve">     </w:t>
            </w:r>
            <w:r>
              <w:rPr>
                <w:sz w:val="16"/>
                <w:lang w:val="en-US"/>
              </w:rPr>
              <w:t>54 MW</w:t>
            </w:r>
          </w:p>
        </w:tc>
        <w:tc>
          <w:tcPr>
            <w:tcW w:w="990" w:type="dxa"/>
            <w:tcBorders/>
          </w:tcPr>
          <w:p>
            <w:pPr>
              <w:pStyle w:val="Normal"/>
              <w:keepNext w:val="true"/>
              <w:keepLines/>
              <w:tabs>
                <w:tab w:val="decimal" w:pos="720" w:leader="none"/>
              </w:tabs>
              <w:spacing w:before="120" w:after="36"/>
              <w:ind w:start="86" w:end="0"/>
              <w:rPr>
                <w:sz w:val="16"/>
              </w:rPr>
            </w:pPr>
            <w:r>
              <w:rPr>
                <w:sz w:val="16"/>
              </w:rPr>
              <w:t>7,700</w:t>
            </w:r>
          </w:p>
        </w:tc>
        <w:tc>
          <w:tcPr>
            <w:tcW w:w="2520" w:type="dxa"/>
            <w:gridSpan w:val="2"/>
            <w:tcBorders/>
          </w:tcPr>
          <w:p>
            <w:pPr>
              <w:pStyle w:val="Normal"/>
              <w:keepNext w:val="true"/>
              <w:keepLines/>
              <w:spacing w:before="120" w:after="36"/>
              <w:ind w:start="86" w:end="0"/>
              <w:rPr>
                <w:sz w:val="16"/>
              </w:rPr>
            </w:pPr>
            <w:r>
              <w:rPr>
                <w:sz w:val="16"/>
              </w:rPr>
              <w:t>Kern River Pipeline /</w:t>
              <w:br/>
              <w:t>Nevada Power Company (138kV)</w:t>
            </w:r>
          </w:p>
        </w:tc>
      </w:tr>
      <w:tr>
        <w:trPr/>
        <w:tc>
          <w:tcPr>
            <w:tcW w:w="1530" w:type="dxa"/>
            <w:tcBorders/>
          </w:tcPr>
          <w:p>
            <w:pPr>
              <w:pStyle w:val="Normal"/>
              <w:spacing w:before="120" w:after="36"/>
              <w:ind w:start="86" w:end="0"/>
              <w:rPr>
                <w:b/>
                <w:sz w:val="16"/>
              </w:rPr>
            </w:pPr>
            <w:r>
              <w:rPr>
                <w:b/>
                <w:sz w:val="16"/>
              </w:rPr>
              <w:t>LV Cogen II</w:t>
              <w:br/>
            </w:r>
          </w:p>
        </w:tc>
        <w:tc>
          <w:tcPr>
            <w:tcW w:w="1350" w:type="dxa"/>
            <w:tcBorders/>
          </w:tcPr>
          <w:p>
            <w:pPr>
              <w:pStyle w:val="Normal"/>
              <w:keepNext w:val="true"/>
              <w:spacing w:before="120" w:after="36"/>
              <w:ind w:start="86" w:end="0"/>
              <w:rPr>
                <w:sz w:val="16"/>
              </w:rPr>
            </w:pPr>
            <w:r>
              <w:rPr>
                <w:sz w:val="16"/>
              </w:rPr>
              <w:t>Expected COD: Dec, 2000</w:t>
            </w:r>
          </w:p>
        </w:tc>
        <w:tc>
          <w:tcPr>
            <w:tcW w:w="2340" w:type="dxa"/>
            <w:tcBorders/>
          </w:tcPr>
          <w:p>
            <w:pPr>
              <w:pStyle w:val="Normal"/>
              <w:keepNext w:val="true"/>
              <w:keepLines/>
              <w:spacing w:before="120" w:after="36"/>
              <w:ind w:start="86" w:end="0"/>
              <w:rPr>
                <w:sz w:val="16"/>
              </w:rPr>
            </w:pPr>
            <w:r>
              <w:rPr>
                <w:sz w:val="16"/>
              </w:rPr>
              <w:t>4 GE LM 6000 PC</w:t>
              <w:br/>
              <w:t>2 Steam Turbines                    4 HRSG</w:t>
            </w:r>
          </w:p>
        </w:tc>
        <w:tc>
          <w:tcPr>
            <w:tcW w:w="1080" w:type="dxa"/>
            <w:tcBorders/>
          </w:tcPr>
          <w:p>
            <w:pPr>
              <w:pStyle w:val="Normal"/>
              <w:keepNext w:val="true"/>
              <w:tabs>
                <w:tab w:val="clear" w:pos="720"/>
                <w:tab w:val="decimal" w:pos="414" w:leader="none"/>
              </w:tabs>
              <w:spacing w:before="120" w:after="36"/>
              <w:ind w:start="86" w:end="0"/>
              <w:rPr>
                <w:sz w:val="16"/>
              </w:rPr>
            </w:pPr>
            <w:r>
              <w:rPr>
                <w:rFonts w:eastAsia="Arial"/>
                <w:sz w:val="16"/>
              </w:rPr>
              <w:t xml:space="preserve">   </w:t>
            </w:r>
            <w:r>
              <w:rPr>
                <w:sz w:val="16"/>
              </w:rPr>
              <w:t>230 MW</w:t>
            </w:r>
          </w:p>
        </w:tc>
        <w:tc>
          <w:tcPr>
            <w:tcW w:w="990" w:type="dxa"/>
            <w:tcBorders/>
          </w:tcPr>
          <w:p>
            <w:pPr>
              <w:pStyle w:val="Normal"/>
              <w:keepNext w:val="true"/>
              <w:tabs>
                <w:tab w:val="decimal" w:pos="720" w:leader="none"/>
              </w:tabs>
              <w:spacing w:before="120" w:after="36"/>
              <w:ind w:start="86" w:end="0"/>
              <w:rPr>
                <w:sz w:val="16"/>
              </w:rPr>
            </w:pPr>
            <w:r>
              <w:rPr>
                <w:sz w:val="16"/>
              </w:rPr>
              <w:t>7,500</w:t>
            </w:r>
          </w:p>
        </w:tc>
        <w:tc>
          <w:tcPr>
            <w:tcW w:w="2520" w:type="dxa"/>
            <w:gridSpan w:val="2"/>
            <w:tcBorders/>
          </w:tcPr>
          <w:p>
            <w:pPr>
              <w:pStyle w:val="Normal"/>
              <w:keepNext w:val="true"/>
              <w:spacing w:before="120" w:after="36"/>
              <w:ind w:start="86" w:end="0"/>
              <w:rPr>
                <w:sz w:val="16"/>
              </w:rPr>
            </w:pPr>
            <w:r>
              <w:rPr>
                <w:sz w:val="16"/>
              </w:rPr>
              <w:t>Kern River Pipeline /</w:t>
              <w:br/>
              <w:t>Nevada Power Company (138kV)</w:t>
            </w:r>
          </w:p>
        </w:tc>
      </w:tr>
      <w:tr>
        <w:trPr/>
        <w:tc>
          <w:tcPr>
            <w:tcW w:w="1530" w:type="dxa"/>
            <w:tcBorders>
              <w:bottom w:val="single" w:sz="4" w:space="0" w:color="000000"/>
            </w:tcBorders>
          </w:tcPr>
          <w:p>
            <w:pPr>
              <w:pStyle w:val="Normal"/>
              <w:spacing w:before="120" w:after="36"/>
              <w:ind w:start="86" w:end="0"/>
              <w:rPr>
                <w:b/>
                <w:sz w:val="16"/>
              </w:rPr>
            </w:pPr>
            <w:r>
              <w:rPr>
                <w:b/>
                <w:sz w:val="16"/>
              </w:rPr>
              <w:t>Pastoria</w:t>
            </w:r>
          </w:p>
        </w:tc>
        <w:tc>
          <w:tcPr>
            <w:tcW w:w="1350" w:type="dxa"/>
            <w:tcBorders>
              <w:bottom w:val="single" w:sz="4" w:space="0" w:color="000000"/>
            </w:tcBorders>
          </w:tcPr>
          <w:p>
            <w:pPr>
              <w:pStyle w:val="Normal"/>
              <w:keepNext w:val="true"/>
              <w:spacing w:before="120" w:after="36"/>
              <w:ind w:start="86" w:end="0"/>
              <w:rPr>
                <w:sz w:val="16"/>
              </w:rPr>
            </w:pPr>
            <w:r>
              <w:rPr>
                <w:sz w:val="16"/>
              </w:rPr>
              <w:t>Expected COD: Jan, 2001</w:t>
            </w:r>
          </w:p>
        </w:tc>
        <w:tc>
          <w:tcPr>
            <w:tcW w:w="2340" w:type="dxa"/>
            <w:tcBorders>
              <w:bottom w:val="single" w:sz="4" w:space="0" w:color="000000"/>
            </w:tcBorders>
          </w:tcPr>
          <w:p>
            <w:pPr>
              <w:pStyle w:val="Normal"/>
              <w:keepNext w:val="true"/>
              <w:keepLines/>
              <w:spacing w:before="120" w:after="36"/>
              <w:ind w:start="86" w:end="0"/>
              <w:rPr>
                <w:sz w:val="16"/>
              </w:rPr>
            </w:pPr>
            <w:r>
              <w:rPr>
                <w:sz w:val="16"/>
              </w:rPr>
              <w:t>3 General Electric 7FA</w:t>
              <w:br/>
              <w:t>1 General Electric D11             1 General Electric A11</w:t>
            </w:r>
          </w:p>
        </w:tc>
        <w:tc>
          <w:tcPr>
            <w:tcW w:w="1080" w:type="dxa"/>
            <w:tcBorders>
              <w:bottom w:val="single" w:sz="4" w:space="0" w:color="000000"/>
            </w:tcBorders>
          </w:tcPr>
          <w:p>
            <w:pPr>
              <w:pStyle w:val="Footer"/>
              <w:keepNext w:val="true"/>
              <w:tabs>
                <w:tab w:val="clear" w:pos="4320"/>
                <w:tab w:val="clear" w:pos="8640"/>
                <w:tab w:val="decimal" w:pos="414" w:leader="none"/>
              </w:tabs>
              <w:spacing w:before="120" w:after="36"/>
              <w:ind w:start="86" w:end="0"/>
              <w:rPr>
                <w:sz w:val="16"/>
              </w:rPr>
            </w:pPr>
            <w:r>
              <w:rPr>
                <w:rFonts w:eastAsia="Arial"/>
                <w:sz w:val="16"/>
              </w:rPr>
              <w:t xml:space="preserve">   </w:t>
            </w:r>
            <w:r>
              <w:rPr>
                <w:sz w:val="16"/>
              </w:rPr>
              <w:t>750 MW</w:t>
            </w:r>
          </w:p>
        </w:tc>
        <w:tc>
          <w:tcPr>
            <w:tcW w:w="990" w:type="dxa"/>
            <w:tcBorders>
              <w:bottom w:val="single" w:sz="4" w:space="0" w:color="000000"/>
            </w:tcBorders>
          </w:tcPr>
          <w:p>
            <w:pPr>
              <w:pStyle w:val="Footer"/>
              <w:keepNext w:val="true"/>
              <w:tabs>
                <w:tab w:val="clear" w:pos="4320"/>
                <w:tab w:val="clear" w:pos="8640"/>
                <w:tab w:val="decimal" w:pos="720" w:leader="none"/>
              </w:tabs>
              <w:spacing w:before="120" w:after="36"/>
              <w:ind w:start="86" w:end="0"/>
              <w:rPr>
                <w:sz w:val="16"/>
              </w:rPr>
            </w:pPr>
            <w:r>
              <w:rPr>
                <w:sz w:val="16"/>
              </w:rPr>
              <w:t>7,000</w:t>
            </w:r>
          </w:p>
        </w:tc>
        <w:tc>
          <w:tcPr>
            <w:tcW w:w="2520" w:type="dxa"/>
            <w:gridSpan w:val="2"/>
            <w:tcBorders>
              <w:bottom w:val="single" w:sz="4" w:space="0" w:color="000000"/>
            </w:tcBorders>
          </w:tcPr>
          <w:p>
            <w:pPr>
              <w:pStyle w:val="Normal"/>
              <w:keepNext w:val="true"/>
              <w:spacing w:before="120" w:after="36"/>
              <w:ind w:start="86" w:end="0"/>
              <w:rPr>
                <w:sz w:val="16"/>
              </w:rPr>
            </w:pPr>
            <w:r>
              <w:rPr>
                <w:sz w:val="16"/>
              </w:rPr>
              <w:t>Kern River&amp;Mojave Pipeline / Southern California Edison (230kV)</w:t>
            </w:r>
          </w:p>
        </w:tc>
      </w:tr>
    </w:tbl>
    <w:p>
      <w:pPr>
        <w:pStyle w:val="Normal"/>
        <w:numPr>
          <w:ilvl w:val="0"/>
          <w:numId w:val="16"/>
        </w:numPr>
        <w:rPr>
          <w:sz w:val="14"/>
        </w:rPr>
      </w:pPr>
      <w:r>
        <w:rPr>
          <w:sz w:val="14"/>
        </w:rPr>
        <w:t xml:space="preserve">At 90 </w:t>
      </w:r>
      <w:r>
        <w:rPr>
          <w:rFonts w:eastAsia="Symbol" w:cs="Symbol" w:ascii="Symbol" w:hAnsi="Symbol"/>
          <w:sz w:val="14"/>
        </w:rPr>
        <w:sym w:font="Symbol" w:char="f0b0"/>
      </w:r>
      <w:r>
        <w:rPr>
          <w:sz w:val="14"/>
        </w:rPr>
        <w:t>F, HHV.</w:t>
      </w:r>
    </w:p>
    <w:p>
      <w:pPr>
        <w:pStyle w:val="Heading8"/>
        <w:keepNext w:val="false"/>
        <w:ind w:start="274" w:end="0"/>
        <w:rPr>
          <w:sz w:val="20"/>
        </w:rPr>
      </w:pPr>
      <w:r>
        <w:rPr>
          <w:sz w:val="20"/>
        </w:rPr>
      </w:r>
    </w:p>
    <w:p>
      <w:pPr>
        <w:pStyle w:val="Heading8"/>
        <w:keepNext w:val="false"/>
        <w:ind w:start="274" w:end="0"/>
        <w:rPr>
          <w:sz w:val="20"/>
        </w:rPr>
      </w:pPr>
      <w:r>
        <w:rPr>
          <w:sz w:val="20"/>
        </w:rPr>
      </w:r>
    </w:p>
    <w:p>
      <w:pPr>
        <w:pStyle w:val="Heading8"/>
        <w:keepNext w:val="false"/>
        <w:ind w:start="274" w:end="0"/>
        <w:rPr>
          <w:sz w:val="20"/>
        </w:rPr>
      </w:pPr>
      <w:r>
        <w:rPr>
          <w:sz w:val="20"/>
        </w:rPr>
      </w:r>
    </w:p>
    <w:p>
      <w:pPr>
        <w:pStyle w:val="Heading8"/>
        <w:keepNext w:val="false"/>
        <w:ind w:start="0" w:end="0"/>
        <w:rPr>
          <w:sz w:val="20"/>
        </w:rPr>
      </w:pPr>
      <w:r>
        <w:rPr>
          <w:sz w:val="20"/>
        </w:rPr>
      </w:r>
    </w:p>
    <w:p>
      <w:pPr>
        <w:pStyle w:val="Heading8"/>
        <w:keepNext w:val="false"/>
        <w:ind w:start="274" w:end="0"/>
        <w:rPr>
          <w:sz w:val="20"/>
        </w:rPr>
      </w:pPr>
      <w:r>
        <w:rPr>
          <w:sz w:val="20"/>
        </w:rPr>
      </w:r>
    </w:p>
    <w:p>
      <w:pPr>
        <w:pStyle w:val="Heading8"/>
        <w:keepNext w:val="false"/>
        <w:ind w:start="274" w:end="0"/>
        <w:rPr>
          <w:sz w:val="20"/>
        </w:rPr>
      </w:pPr>
      <w:r>
        <w:rPr>
          <w:sz w:val="20"/>
        </w:rPr>
      </w:r>
      <w:r>
        <w:br w:type="page"/>
      </w:r>
    </w:p>
    <w:p>
      <w:pPr>
        <w:pStyle w:val="Heading8"/>
        <w:keepNext w:val="false"/>
        <w:ind w:start="274" w:end="0"/>
        <w:rPr>
          <w:rFonts w:ascii="Arial Bold" w:hAnsi="Arial Bold" w:cs="Arial Bold"/>
          <w:color w:val="FF0000"/>
          <w:lang w:val="en-CA"/>
        </w:rPr>
      </w:pPr>
      <w:r>
        <w:rPr>
          <w:sz w:val="20"/>
        </w:rPr>
        <w:t>Project Locations, Power Markets and Pipelines</w:t>
      </w:r>
      <w:r>
        <w:rPr>
          <w:rFonts w:cs="Arial Bold" w:ascii="Arial Bold" w:hAnsi="Arial Bold"/>
          <w:vanish/>
          <w:color w:val="FF0000"/>
          <w:lang w:val="en-CA"/>
        </w:rPr>
        <w:t>Project Finance Shared\Reda\map_04_26 (recolored) .ppt</w:t>
      </w:r>
    </w:p>
    <w:p>
      <w:pPr>
        <w:sectPr>
          <w:headerReference w:type="default" r:id="rId3"/>
          <w:type w:val="nextPage"/>
          <w:pgSz w:w="12240" w:h="15840"/>
          <w:pgMar w:left="1440" w:right="720" w:gutter="0" w:header="720" w:top="1560" w:footer="0" w:bottom="1296"/>
          <w:pgNumType w:start="1" w:fmt="decimal"/>
          <w:formProt w:val="false"/>
          <w:textDirection w:val="lrTb"/>
          <w:docGrid w:type="default" w:linePitch="360" w:charSpace="0"/>
        </w:sectPr>
        <w:pStyle w:val="Normal"/>
        <w:rPr/>
      </w:pPr>
      <w:r>
        <w:rPr/>
        <w:drawing>
          <wp:inline distT="0" distB="0" distL="0" distR="0">
            <wp:extent cx="6390640" cy="4937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6390640" cy="4937125"/>
                    </a:xfrm>
                    <a:prstGeom prst="rect">
                      <a:avLst/>
                    </a:prstGeom>
                    <a:noFill/>
                  </pic:spPr>
                </pic:pic>
              </a:graphicData>
            </a:graphic>
          </wp:inline>
        </w:drawing>
      </w:r>
    </w:p>
    <w:p>
      <w:pPr>
        <w:pStyle w:val="Sub0n"/>
        <w:numPr>
          <w:ilvl w:val="0"/>
          <w:numId w:val="3"/>
        </w:numPr>
        <w:rPr/>
      </w:pPr>
      <w:r>
        <w:rPr/>
        <w:t>Purchase Proposals</w:t>
      </w:r>
    </w:p>
    <w:p>
      <w:pPr>
        <w:pStyle w:val="Sub0n"/>
        <w:ind w:start="720" w:end="0"/>
        <w:rPr>
          <w:b w:val="false"/>
          <w:i/>
          <w:i/>
          <w:sz w:val="20"/>
          <w:u w:val="single"/>
        </w:rPr>
      </w:pPr>
      <w:r>
        <w:rPr>
          <w:b w:val="false"/>
          <w:i/>
          <w:sz w:val="20"/>
          <w:u w:val="single"/>
        </w:rPr>
        <w:t>The Peaker Plants</w:t>
      </w:r>
    </w:p>
    <w:p>
      <w:pPr>
        <w:pStyle w:val="Normal"/>
        <w:ind w:start="720" w:end="0"/>
        <w:rPr/>
      </w:pPr>
      <w:r>
        <w:rPr/>
        <w:t>Each of the Peaker Plants is held on a debt free basis by a limited liability company (“LLC”), which is 100% owned by Enron North America.</w:t>
      </w:r>
    </w:p>
    <w:p>
      <w:pPr>
        <w:pStyle w:val="Normal"/>
        <w:rPr>
          <w:rFonts w:eastAsia="Arial"/>
        </w:rPr>
      </w:pPr>
      <w:r>
        <w:rPr>
          <w:rFonts w:eastAsia="Arial"/>
        </w:rPr>
        <w:t xml:space="preserve">  </w:t>
      </w:r>
    </w:p>
    <w:tbl>
      <w:tblPr>
        <w:tblW w:w="7380" w:type="dxa"/>
        <w:jc w:val="start"/>
        <w:tblInd w:w="1458" w:type="dxa"/>
        <w:tblLayout w:type="fixed"/>
        <w:tblCellMar>
          <w:top w:w="0" w:type="dxa"/>
          <w:start w:w="108" w:type="dxa"/>
          <w:bottom w:w="0" w:type="dxa"/>
          <w:end w:w="108" w:type="dxa"/>
        </w:tblCellMar>
      </w:tblPr>
      <w:tblGrid>
        <w:gridCol w:w="2520"/>
        <w:gridCol w:w="486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Plant Name</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Legal Entity</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The Gleason Plant</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Gleason Power I, L.L.C.</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The Wheatland Plant</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West Fork Land Development Company, L.L.C.</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Lincoln Energy Facility</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Des Plaines Green Land Development, L.L.C.</w:t>
            </w:r>
          </w:p>
        </w:tc>
      </w:tr>
    </w:tbl>
    <w:p>
      <w:pPr>
        <w:pStyle w:val="Normal"/>
        <w:rPr/>
      </w:pPr>
      <w:r>
        <w:rPr/>
      </w:r>
    </w:p>
    <w:p>
      <w:pPr>
        <w:pStyle w:val="Normal"/>
        <w:ind w:start="720" w:end="0"/>
        <w:rPr/>
      </w:pPr>
      <w:r>
        <w:rPr/>
        <w:t>Enron North America’s preferred sales method is a transfer of 100% of the member interests in each LLC, in order to minimize the number of required consents and approvals.  It is expected that the financial close of the sales process for the Peaker Plants will occur as soon as possible following receipt of all required regulatory approvals.</w:t>
      </w:r>
    </w:p>
    <w:p>
      <w:pPr>
        <w:pStyle w:val="Normal"/>
        <w:rPr/>
      </w:pPr>
      <w:r>
        <w:rPr/>
      </w:r>
    </w:p>
    <w:p>
      <w:pPr>
        <w:pStyle w:val="Normal"/>
        <w:rPr/>
      </w:pPr>
      <w:r>
        <w:rPr/>
        <w:tab/>
      </w:r>
      <w:r>
        <w:rPr>
          <w:i/>
          <w:u w:val="single"/>
        </w:rPr>
        <w:t>Project LV</w:t>
      </w:r>
    </w:p>
    <w:p>
      <w:pPr>
        <w:pStyle w:val="Normal"/>
        <w:rPr>
          <w:i/>
          <w:i/>
        </w:rPr>
      </w:pPr>
      <w:r>
        <w:rPr>
          <w:i/>
        </w:rPr>
        <w:tab/>
      </w:r>
    </w:p>
    <w:p>
      <w:pPr>
        <w:pStyle w:val="Normal"/>
        <w:ind w:start="720" w:end="0"/>
        <w:rPr/>
      </w:pPr>
      <w:r>
        <w:rPr/>
        <w:t>LV Cogen is held by Las Vegas Cogeneration L.P. (“LVCLP”) and LV Cogen II is held by Las Vegas Cogeneration II, L.L.C. (“LVCII”), both of which are owned directly or indirectly by Southwest Power, L.L.C. (“Southwest Power”).  Enron North America has an ownership position in Southwest Power, and as part of this transaction will effect the complete sale of the LLC interest in Southwest Power to the ultimate buyer(s).  It is expected that the financial close of the sale of LV Cogen will occur following receipt of all required regulatory approvals, if any, and LV Cogen II following receipt of all required permits including air permits…..</w:t>
      </w:r>
    </w:p>
    <w:p>
      <w:pPr>
        <w:pStyle w:val="Normal"/>
        <w:rPr>
          <w:i/>
          <w:i/>
        </w:rPr>
      </w:pPr>
      <w:r>
        <w:rPr>
          <w:i/>
        </w:rPr>
        <w:tab/>
      </w:r>
    </w:p>
    <w:p>
      <w:pPr>
        <w:pStyle w:val="Normal"/>
        <w:rPr>
          <w:u w:val="single"/>
        </w:rPr>
      </w:pPr>
      <w:r>
        <w:rPr>
          <w:i/>
        </w:rPr>
        <w:tab/>
      </w:r>
      <w:r>
        <w:rPr>
          <w:i/>
          <w:u w:val="single"/>
        </w:rPr>
        <w:t>Pastoria Energy Facility</w:t>
      </w:r>
    </w:p>
    <w:p>
      <w:pPr>
        <w:pStyle w:val="Normal"/>
        <w:rPr>
          <w:u w:val="single"/>
        </w:rPr>
      </w:pPr>
      <w:r>
        <w:rPr>
          <w:u w:val="single"/>
        </w:rPr>
      </w:r>
    </w:p>
    <w:p>
      <w:pPr>
        <w:pStyle w:val="Normal"/>
        <w:ind w:start="720" w:end="0"/>
        <w:rPr/>
      </w:pPr>
      <w:r>
        <w:rPr/>
        <w:t xml:space="preserve">Enron North America prefers to sell all of its ownership interest in the Pastoria Energy Facility.  Enron North America also strongly desires to retain some material continuing involvement with the project.  The form of involvement could take the form of one or more contractual arrangements including a scheduling coordination agreement, a gas supply agreement or marketing agreement. </w:t>
      </w:r>
    </w:p>
    <w:p>
      <w:pPr>
        <w:pStyle w:val="Normal"/>
        <w:rPr/>
      </w:pPr>
      <w:r>
        <w:rPr/>
      </w:r>
    </w:p>
    <w:p>
      <w:pPr>
        <w:pStyle w:val="Normal"/>
        <w:ind w:start="720" w:end="0"/>
        <w:rPr/>
      </w:pPr>
      <w:r>
        <w:rPr/>
        <w:t>Financial close is not expected to occur until the final CEC permit is received.  Until such time, Enron North Amercia will continue its development efforts to achieve that key milestone.</w:t>
      </w:r>
    </w:p>
    <w:p>
      <w:pPr>
        <w:pStyle w:val="T0"/>
        <w:spacing w:before="0" w:after="0"/>
        <w:rPr/>
      </w:pPr>
      <w:r>
        <w:rPr/>
      </w:r>
    </w:p>
    <w:p>
      <w:pPr>
        <w:pStyle w:val="Normal"/>
        <w:rPr/>
      </w:pPr>
      <w:r>
        <w:rPr/>
      </w:r>
    </w:p>
    <w:sectPr>
      <w:headerReference w:type="default" r:id="rId4"/>
      <w:headerReference w:type="first" r:id="rId5"/>
      <w:type w:val="nextPage"/>
      <w:pgSz w:w="12240" w:h="15840"/>
      <w:pgMar w:left="1440" w:right="720" w:gutter="0" w:header="720" w:top="1560"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old">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1" distT="0" distB="0" distL="114935" distR="114935" simplePos="0" locked="0" layoutInCell="0" allowOverlap="1" relativeHeight="8">
              <wp:simplePos x="0" y="0"/>
              <wp:positionH relativeFrom="page">
                <wp:posOffset>1828800</wp:posOffset>
              </wp:positionH>
              <wp:positionV relativeFrom="page">
                <wp:posOffset>419100</wp:posOffset>
              </wp:positionV>
              <wp:extent cx="1917700" cy="0"/>
              <wp:effectExtent l="0" t="31750" r="0" b="31750"/>
              <wp:wrapNone/>
              <wp:docPr id="2"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mso-position-horizontal-relative:page;mso-position-vertical-relative:pag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1">
              <wp:simplePos x="0" y="0"/>
              <wp:positionH relativeFrom="page">
                <wp:posOffset>876300</wp:posOffset>
              </wp:positionH>
              <wp:positionV relativeFrom="page">
                <wp:posOffset>355600</wp:posOffset>
              </wp:positionV>
              <wp:extent cx="0" cy="8896350"/>
              <wp:effectExtent l="1905" t="0" r="1905" b="0"/>
              <wp:wrapNone/>
              <wp:docPr id="3"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mso-position-horizontal-relative:page;mso-position-vertical-relative:pag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4">
              <wp:simplePos x="0" y="0"/>
              <wp:positionH relativeFrom="page">
                <wp:posOffset>7353300</wp:posOffset>
              </wp:positionH>
              <wp:positionV relativeFrom="page">
                <wp:posOffset>355600</wp:posOffset>
              </wp:positionV>
              <wp:extent cx="0" cy="8896350"/>
              <wp:effectExtent l="1905" t="0" r="1905" b="0"/>
              <wp:wrapNone/>
              <wp:docPr id="4"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mso-position-horizontal-relative:page;mso-position-vertical-relative:page">
              <v:stroke color="black" weight="3240" joinstyle="miter" endcap="flat"/>
              <v:fill o:detectmouseclick="t" on="false"/>
              <w10:wrap type="none"/>
            </v:line>
          </w:pict>
        </mc:Fallback>
      </mc:AlternateContent>
      <w:drawing>
        <wp:anchor behindDoc="1" distT="0" distB="0" distL="114935" distR="114935" simplePos="0" locked="0" layoutInCell="0" allowOverlap="1" relativeHeight="17">
          <wp:simplePos x="0" y="0"/>
          <wp:positionH relativeFrom="page">
            <wp:posOffset>1117600</wp:posOffset>
          </wp:positionH>
          <wp:positionV relativeFrom="page">
            <wp:posOffset>9287510</wp:posOffset>
          </wp:positionV>
          <wp:extent cx="1781175" cy="516890"/>
          <wp:effectExtent l="0" t="0" r="0" b="0"/>
          <wp:wrapNone/>
          <wp:docPr id="5" name="CS-First%20Boston%20Logo%20RGB%20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First%20Boston%20Logo%20RGB%20B&amp;W"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5">
              <wp:simplePos x="0" y="0"/>
              <wp:positionH relativeFrom="page">
                <wp:posOffset>6934835</wp:posOffset>
              </wp:positionH>
              <wp:positionV relativeFrom="page">
                <wp:posOffset>356235</wp:posOffset>
              </wp:positionV>
              <wp:extent cx="304800" cy="131445"/>
              <wp:effectExtent l="0" t="0" r="0" b="0"/>
              <wp:wrapTopAndBottom/>
              <wp:docPr id="6" name="Frame1"/>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0" allowOverlap="1" relativeHeight="20">
              <wp:simplePos x="0" y="0"/>
              <wp:positionH relativeFrom="page">
                <wp:posOffset>1828800</wp:posOffset>
              </wp:positionH>
              <wp:positionV relativeFrom="page">
                <wp:posOffset>476250</wp:posOffset>
              </wp:positionV>
              <wp:extent cx="4572000" cy="406400"/>
              <wp:effectExtent l="0" t="0" r="0" b="0"/>
              <wp:wrapNone/>
              <wp:docPr id="7" name="Frame3"/>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rFonts w:eastAsia="Arial"/>
                            </w:rPr>
                          </w:pPr>
                          <w:r>
                            <w:rPr>
                              <w:rFonts w:eastAsia="Arial"/>
                            </w:rPr>
                            <w:t xml:space="preserve"> </w:t>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page;margin-left:144pt;mso-position-horizontal-relative:page">
              <v:fill opacity="0f"/>
              <v:textbox inset="0.000694444444444445in,0.000694444444444445in,0.000694444444444445in,0.000694444444444445in">
                <w:txbxContent>
                  <w:p>
                    <w:pPr>
                      <w:pStyle w:val="Normal"/>
                      <w:rPr>
                        <w:rFonts w:eastAsia="Arial"/>
                      </w:rPr>
                    </w:pPr>
                    <w:r>
                      <w:rPr>
                        <w:rFonts w:eastAsia="Arial"/>
                      </w:rPr>
                      <w:t xml:space="preserve"> </w:t>
                    </w:r>
                  </w:p>
                </w:txbxContent>
              </v:textbox>
              <w10:wrap type="none"/>
            </v:rect>
          </w:pict>
        </mc:Fallback>
      </mc:AlternateContent>
    </w:r>
    <w:r>
      <mc:AlternateContent>
        <mc:Choice Requires="wps">
          <w:drawing>
            <wp:anchor behindDoc="1" distT="0" distB="0" distL="114935" distR="114935" simplePos="0" locked="0" layoutInCell="0" allowOverlap="1" relativeHeight="23">
              <wp:simplePos x="0" y="0"/>
              <wp:positionH relativeFrom="page">
                <wp:posOffset>5740400</wp:posOffset>
              </wp:positionH>
              <wp:positionV relativeFrom="page">
                <wp:posOffset>355600</wp:posOffset>
              </wp:positionV>
              <wp:extent cx="952500" cy="127000"/>
              <wp:effectExtent l="0" t="0" r="0" b="0"/>
              <wp:wrapNone/>
              <wp:docPr id="8" name="Frame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page;margin-left:45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1" distT="0" distB="0" distL="114935" distR="114935" simplePos="0" locked="0" layoutInCell="0" allowOverlap="1" relativeHeight="25">
              <wp:simplePos x="0" y="0"/>
              <wp:positionH relativeFrom="page">
                <wp:posOffset>1828800</wp:posOffset>
              </wp:positionH>
              <wp:positionV relativeFrom="page">
                <wp:posOffset>419100</wp:posOffset>
              </wp:positionV>
              <wp:extent cx="1917700" cy="0"/>
              <wp:effectExtent l="0" t="31750" r="0" b="31750"/>
              <wp:wrapNone/>
              <wp:docPr id="9"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mso-position-horizontal-relative:page;mso-position-vertical-relative:pag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6">
              <wp:simplePos x="0" y="0"/>
              <wp:positionH relativeFrom="page">
                <wp:posOffset>876300</wp:posOffset>
              </wp:positionH>
              <wp:positionV relativeFrom="page">
                <wp:posOffset>355600</wp:posOffset>
              </wp:positionV>
              <wp:extent cx="0" cy="8896350"/>
              <wp:effectExtent l="1905" t="0" r="1905" b="0"/>
              <wp:wrapNone/>
              <wp:docPr id="10"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mso-position-horizontal-relative:page;mso-position-vertical-relative:pag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7">
              <wp:simplePos x="0" y="0"/>
              <wp:positionH relativeFrom="page">
                <wp:posOffset>7353300</wp:posOffset>
              </wp:positionH>
              <wp:positionV relativeFrom="page">
                <wp:posOffset>355600</wp:posOffset>
              </wp:positionV>
              <wp:extent cx="0" cy="8896350"/>
              <wp:effectExtent l="1905" t="0" r="1905" b="0"/>
              <wp:wrapNone/>
              <wp:docPr id="11"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mso-position-horizontal-relative:page;mso-position-vertical-relative:page">
              <v:stroke color="black" weight="3240" joinstyle="miter" endcap="flat"/>
              <v:fill o:detectmouseclick="t" on="false"/>
              <w10:wrap type="none"/>
            </v:line>
          </w:pict>
        </mc:Fallback>
      </mc:AlternateContent>
      <w:drawing>
        <wp:anchor behindDoc="1" distT="0" distB="0" distL="114935" distR="114935" simplePos="0" locked="0" layoutInCell="0" allowOverlap="1" relativeHeight="28">
          <wp:simplePos x="0" y="0"/>
          <wp:positionH relativeFrom="page">
            <wp:posOffset>1117600</wp:posOffset>
          </wp:positionH>
          <wp:positionV relativeFrom="page">
            <wp:posOffset>9287510</wp:posOffset>
          </wp:positionV>
          <wp:extent cx="1781175" cy="516890"/>
          <wp:effectExtent l="0" t="0" r="0" b="0"/>
          <wp:wrapNone/>
          <wp:docPr id="12" name="CS-First%20Boston%20Logo%20RGB%20B&amp;W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S-First%20Boston%20Logo%20RGB%20B&amp;W Copy 1"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24">
              <wp:simplePos x="0" y="0"/>
              <wp:positionH relativeFrom="page">
                <wp:posOffset>6934835</wp:posOffset>
              </wp:positionH>
              <wp:positionV relativeFrom="page">
                <wp:posOffset>356235</wp:posOffset>
              </wp:positionV>
              <wp:extent cx="304800" cy="131445"/>
              <wp:effectExtent l="0" t="0" r="0" b="0"/>
              <wp:wrapTopAndBottom/>
              <wp:docPr id="13" name="Frame4"/>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0" allowOverlap="1" relativeHeight="29">
              <wp:simplePos x="0" y="0"/>
              <wp:positionH relativeFrom="page">
                <wp:posOffset>1828800</wp:posOffset>
              </wp:positionH>
              <wp:positionV relativeFrom="page">
                <wp:posOffset>476250</wp:posOffset>
              </wp:positionV>
              <wp:extent cx="4572000" cy="406400"/>
              <wp:effectExtent l="0" t="0" r="0" b="0"/>
              <wp:wrapNone/>
              <wp:docPr id="14" name="Frame5"/>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rFonts w:eastAsia="Arial"/>
                            </w:rPr>
                          </w:pPr>
                          <w:r>
                            <w:rPr>
                              <w:rFonts w:eastAsia="Arial"/>
                            </w:rPr>
                            <w:t xml:space="preserve"> </w:t>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page;margin-left:144pt;mso-position-horizontal-relative:page">
              <v:fill opacity="0f"/>
              <v:textbox inset="0.000694444444444445in,0.000694444444444445in,0.000694444444444445in,0.000694444444444445in">
                <w:txbxContent>
                  <w:p>
                    <w:pPr>
                      <w:pStyle w:val="Normal"/>
                      <w:rPr>
                        <w:rFonts w:eastAsia="Arial"/>
                      </w:rPr>
                    </w:pPr>
                    <w:r>
                      <w:rPr>
                        <w:rFonts w:eastAsia="Arial"/>
                      </w:rPr>
                      <w:t xml:space="preserve"> </w:t>
                    </w:r>
                  </w:p>
                </w:txbxContent>
              </v:textbox>
              <w10:wrap type="none"/>
            </v:rect>
          </w:pict>
        </mc:Fallback>
      </mc:AlternateContent>
    </w:r>
    <w:r>
      <mc:AlternateContent>
        <mc:Choice Requires="wps">
          <w:drawing>
            <wp:anchor behindDoc="1" distT="0" distB="0" distL="114935" distR="114935" simplePos="0" locked="0" layoutInCell="0" allowOverlap="1" relativeHeight="30">
              <wp:simplePos x="0" y="0"/>
              <wp:positionH relativeFrom="page">
                <wp:posOffset>5740400</wp:posOffset>
              </wp:positionH>
              <wp:positionV relativeFrom="page">
                <wp:posOffset>355600</wp:posOffset>
              </wp:positionV>
              <wp:extent cx="952500" cy="127000"/>
              <wp:effectExtent l="0" t="0" r="0" b="0"/>
              <wp:wrapNone/>
              <wp:docPr id="15" name="Frame6"/>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page;margin-left:45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0"/>
        </w:tabs>
        <w:ind w:start="3600" w:hanging="360"/>
      </w:pPr>
      <w:rPr>
        <w:rFonts w:ascii="Symbol" w:hAnsi="Symbol" w:cs="Symbol" w:hint="default"/>
        <w:position w:val="2"/>
        <w:u w:val="none"/>
      </w:rPr>
    </w:lvl>
  </w:abstractNum>
  <w:abstractNum w:abstractNumId="3">
    <w:lvl w:ilvl="0">
      <w:start w:val="1"/>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4">
    <w:lvl w:ilvl="0">
      <w:start w:val="1"/>
      <w:numFmt w:val="bullet"/>
      <w:lvlText w:val=""/>
      <w:lvlJc w:val="start"/>
      <w:pPr>
        <w:tabs>
          <w:tab w:val="num" w:pos="2160"/>
        </w:tabs>
        <w:ind w:start="2160" w:hanging="360"/>
      </w:pPr>
      <w:rPr>
        <w:rFonts w:ascii="Symbol" w:hAnsi="Symbol" w:cs="Symbol" w:hint="default"/>
        <w:position w:val="2"/>
        <w:u w:val="none"/>
        <w:color w:val="auto"/>
      </w:rPr>
    </w:lvl>
  </w:abstractNum>
  <w:abstractNum w:abstractNumId="5">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6">
    <w:lvl w:ilvl="0">
      <w:start w:val="1"/>
      <w:numFmt w:val="bullet"/>
      <w:lvlText w:val=""/>
      <w:lvlJc w:val="start"/>
      <w:pPr>
        <w:tabs>
          <w:tab w:val="num" w:pos="3600"/>
        </w:tabs>
        <w:ind w:start="3600" w:hanging="360"/>
      </w:pPr>
      <w:rPr>
        <w:rFonts w:ascii="Wingdings" w:hAnsi="Wingdings" w:cs="Wingdings" w:hint="default"/>
        <w:position w:val="6"/>
        <w:sz w:val="12"/>
        <w:i w:val="false"/>
        <w:u w:val="none"/>
        <w:b w:val="false"/>
        <w:color w:val="auto"/>
      </w:rPr>
    </w:lvl>
  </w:abstractNum>
  <w:abstractNum w:abstractNumId="7">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8">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color w:val="auto"/>
      </w:rPr>
    </w:lvl>
  </w:abstractNum>
  <w:abstractNum w:abstractNumId="9">
    <w:lvl w:ilvl="0">
      <w:start w:val="1"/>
      <w:numFmt w:val="bullet"/>
      <w:lvlText w:val=""/>
      <w:lvlJc w:val="start"/>
      <w:pPr>
        <w:tabs>
          <w:tab w:val="num" w:pos="3600"/>
        </w:tabs>
        <w:ind w:start="3600" w:hanging="360"/>
      </w:pPr>
      <w:rPr>
        <w:rFonts w:ascii="Symbol" w:hAnsi="Symbol" w:cs="Symbol" w:hint="default"/>
      </w:r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bullet"/>
      <w:lvlText w:val=""/>
      <w:lvlJc w:val="start"/>
      <w:pPr>
        <w:tabs>
          <w:tab w:val="num" w:pos="5040"/>
        </w:tabs>
        <w:ind w:start="5040" w:hanging="360"/>
      </w:pPr>
      <w:rPr>
        <w:rFonts w:ascii="Symbol" w:hAnsi="Symbol" w:cs="Symbol" w:hint="default"/>
        <w:vertAlign w:val="baseline"/>
        <w:position w:val="0"/>
        <w:sz w:val="24"/>
        <w:u w:val="none"/>
        <w:color w:val="auto"/>
      </w:rPr>
    </w:lvl>
  </w:abstractNum>
  <w:abstractNum w:abstractNumId="12">
    <w:lvl w:ilvl="0">
      <w:start w:val="1"/>
      <w:numFmt w:val="bullet"/>
      <w:lvlText w:val=""/>
      <w:lvlJc w:val="start"/>
      <w:pPr>
        <w:tabs>
          <w:tab w:val="num" w:pos="720"/>
        </w:tabs>
        <w:ind w:start="720" w:hanging="360"/>
      </w:pPr>
      <w:rPr>
        <w:rFonts w:ascii="Wingdings" w:hAnsi="Wingdings" w:cs="Wingdings" w:hint="default"/>
        <w:smallCaps w:val="false"/>
        <w:caps w:val="false"/>
        <w:outline w:val="false"/>
        <w:dstrike w:val="false"/>
        <w:strike w:val="false"/>
        <w:vertAlign w:val="baseline"/>
        <w:position w:val="0"/>
        <w:sz w:val="12"/>
        <w:sz w:val="12"/>
        <w:i w:val="false"/>
        <w:shadow w:val="false"/>
        <w:u w:val="none"/>
        <w:b w:val="false"/>
        <w:kern w:val="0"/>
        <w:vanish w:val="false"/>
        <w:color w:val="auto"/>
      </w:rPr>
    </w:lvl>
  </w:abstractNum>
  <w:abstractNum w:abstractNumId="13">
    <w:lvl w:ilvl="0">
      <w:start w:val="1"/>
      <w:numFmt w:val="bullet"/>
      <w:lvlText w:val=""/>
      <w:lvlJc w:val="start"/>
      <w:pPr>
        <w:tabs>
          <w:tab w:val="num" w:pos="4320"/>
        </w:tabs>
        <w:ind w:start="4320" w:hanging="360"/>
      </w:pPr>
      <w:rPr>
        <w:rFonts w:ascii="Wingdings" w:hAnsi="Wingdings" w:cs="Wingdings" w:hint="default"/>
        <w:position w:val="4"/>
        <w:sz w:val="10"/>
        <w:i w:val="false"/>
        <w:u w:val="none"/>
        <w:b w:val="false"/>
        <w:color w:val="auto"/>
      </w:rPr>
    </w:lvl>
  </w:abstractNum>
  <w:abstractNum w:abstractNumId="14">
    <w:lvl w:ilvl="0">
      <w:start w:val="1"/>
      <w:numFmt w:val="bullet"/>
      <w:lvlText w:val=""/>
      <w:lvlJc w:val="start"/>
      <w:pPr>
        <w:tabs>
          <w:tab w:val="num" w:pos="360"/>
        </w:tabs>
        <w:ind w:start="360" w:hanging="360"/>
      </w:pPr>
      <w:rPr>
        <w:rFonts w:ascii="Symbol" w:hAnsi="Symbol" w:cs="Symbol" w:hint="default"/>
        <w:smallCaps w:val="false"/>
        <w:caps w:val="false"/>
        <w:outline w:val="false"/>
        <w:dstrike w:val="false"/>
        <w:strike w:val="false"/>
        <w:vertAlign w:val="baseline"/>
        <w:position w:val="0"/>
        <w:sz w:val="24"/>
        <w:shadow w:val="false"/>
        <w:u w:val="none"/>
        <w:kern w:val="0"/>
        <w:vanish w:val="false"/>
        <w:color w:val="auto"/>
      </w:rPr>
    </w:lvl>
  </w:abstractNum>
  <w:abstractNum w:abstractNumId="15">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16">
    <w:lvl w:ilvl="0">
      <w:start w:val="1"/>
      <w:numFmt w:val="decimal"/>
      <w:lvlText w:val="(%1)"/>
      <w:lvlJc w:val="start"/>
      <w:pPr>
        <w:tabs>
          <w:tab w:val="num" w:pos="634"/>
        </w:tabs>
        <w:ind w:start="634" w:hanging="360"/>
      </w:pPr>
      <w:rPr/>
    </w:lvl>
  </w:abstractNum>
  <w:abstractNum w:abstractNumId="17">
    <w:lvl w:ilvl="0">
      <w:start w:val="1"/>
      <w:numFmt w:val="decimal"/>
      <w:lvlText w:val="%1."/>
      <w:lvlJc w:val="start"/>
      <w:pPr>
        <w:tabs>
          <w:tab w:val="num" w:pos="2160"/>
        </w:tabs>
        <w:ind w:start="2160" w:hanging="720"/>
      </w:pPr>
    </w:lvl>
  </w:abstractNum>
  <w:abstractNum w:abstractNumId="18">
    <w:lvl w:ilvl="0">
      <w:start w:val="1"/>
      <w:numFmt w:val="none"/>
      <w:suff w:val="nothing"/>
      <w:lvlText w:val="(Continued on next page)"/>
      <w:lvlJc w:val="start"/>
      <w:pPr>
        <w:tabs>
          <w:tab w:val="num" w:pos="3240"/>
        </w:tabs>
        <w:ind w:start="0" w:hanging="0"/>
      </w:pPr>
      <w:rPr>
        <w:sz w:val="24"/>
        <w:i/>
        <w:u w:val="none"/>
        <w:b/>
        <w:rFonts w:ascii="Arial" w:hAnsi="Arial" w:cs="Arial"/>
        <w:color w:val="auto"/>
      </w:rPr>
    </w:lvl>
  </w:abstractNum>
  <w:abstractNum w:abstractNumId="19">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20">
    <w:lvl w:ilvl="0">
      <w:start w:val="1"/>
      <w:numFmt w:val="bullet"/>
      <w:lvlText w:val=""/>
      <w:lvlJc w:val="start"/>
      <w:pPr>
        <w:tabs>
          <w:tab w:val="num" w:pos="720"/>
        </w:tabs>
        <w:ind w:start="720" w:hanging="360"/>
      </w:pPr>
      <w:rPr>
        <w:rFonts w:ascii="Wingdings" w:hAnsi="Wingdings" w:cs="Wingdings" w:hint="default"/>
        <w:position w:val="4"/>
        <w:sz w:val="10"/>
        <w:i w:val="false"/>
        <w:u w:val="none"/>
        <w:b w:val="false"/>
        <w:color w:val="auto"/>
      </w:rPr>
    </w:lvl>
  </w:abstractNum>
  <w:abstractNum w:abstractNumId="21">
    <w:lvl w:ilvl="0">
      <w:start w:val="1"/>
      <w:numFmt w:val="bullet"/>
      <w:lvlText w:val=""/>
      <w:lvlJc w:val="start"/>
      <w:pPr>
        <w:tabs>
          <w:tab w:val="num" w:pos="2880"/>
        </w:tabs>
        <w:ind w:start="2880" w:hanging="360"/>
      </w:pPr>
      <w:rPr>
        <w:rFonts w:ascii="Symbol" w:hAnsi="Symbol" w:cs="Symbol" w:hint="default"/>
        <w:position w:val="2"/>
        <w:u w:val="none"/>
      </w:rPr>
    </w:lvl>
  </w:abstractNum>
  <w:abstractNum w:abstractNumId="22">
    <w:lvl w:ilvl="0">
      <w:start w:val="1"/>
      <w:numFmt w:val="bullet"/>
      <w:lvlText w:val=""/>
      <w:lvlJc w:val="start"/>
      <w:pPr>
        <w:tabs>
          <w:tab w:val="num" w:pos="2160"/>
        </w:tabs>
        <w:ind w:start="21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position w:val="2"/>
      </w:rPr>
    </w:lvl>
  </w:abstractNum>
  <w:abstractNum w:abstractNumId="24">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5">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6">
    <w:lvl w:ilvl="0">
      <w:start w:val="1"/>
      <w:numFmt w:val="decimal"/>
      <w:lvlText w:val="%1."/>
      <w:lvlJc w:val="start"/>
      <w:pPr>
        <w:tabs>
          <w:tab w:val="num" w:pos="2880"/>
        </w:tabs>
        <w:ind w:start="288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27">
    <w:lvl w:ilvl="0">
      <w:start w:val="1"/>
      <w:numFmt w:val="bullet"/>
      <w:lvlText w:val=""/>
      <w:lvlJc w:val="start"/>
      <w:pPr>
        <w:tabs>
          <w:tab w:val="num" w:pos="3600"/>
        </w:tabs>
        <w:ind w:start="3600" w:hanging="360"/>
      </w:pPr>
      <w:rPr>
        <w:rFonts w:ascii="Wingdings" w:hAnsi="Wingdings" w:cs="Wingdings" w:hint="default"/>
        <w:position w:val="4"/>
        <w:sz w:val="10"/>
        <w:i w:val="false"/>
        <w:u w:val="none"/>
        <w:b w:val="false"/>
        <w:color w:val="auto"/>
      </w:rPr>
    </w:lvl>
  </w:abstractNum>
  <w:abstractNum w:abstractNumId="28">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29">
    <w:lvl w:ilvl="0">
      <w:start w:val="1"/>
      <w:numFmt w:val="lowerRoman"/>
      <w:lvlText w:val="(%1)"/>
      <w:lvlJc w:val="start"/>
      <w:pPr>
        <w:tabs>
          <w:tab w:val="num" w:pos="2880"/>
        </w:tabs>
        <w:ind w:start="2880" w:hanging="720"/>
      </w:pPr>
    </w:lvl>
  </w:abstractNum>
  <w:abstractNum w:abstractNumId="30">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1">
    <w:lvl w:ilvl="0">
      <w:start w:val="1"/>
      <w:numFmt w:val="bullet"/>
      <w:lvlText w:val=""/>
      <w:lvlJc w:val="start"/>
      <w:pPr>
        <w:tabs>
          <w:tab w:val="num" w:pos="5040"/>
        </w:tabs>
        <w:ind w:start="5040" w:hanging="360"/>
      </w:pPr>
      <w:rPr>
        <w:rFonts w:ascii="Symbol" w:hAnsi="Symbol" w:cs="Symbol" w:hint="default"/>
        <w:position w:val="2"/>
        <w:u w:val="none"/>
      </w:rPr>
    </w:lvl>
  </w:abstractNum>
  <w:abstractNum w:abstractNumId="32">
    <w:lvl w:ilvl="0">
      <w:start w:val="1"/>
      <w:numFmt w:val="bullet"/>
      <w:lvlText w:val=""/>
      <w:lvlJc w:val="start"/>
      <w:pPr>
        <w:tabs>
          <w:tab w:val="num" w:pos="2880"/>
        </w:tabs>
        <w:ind w:start="360" w:firstLine="2160"/>
      </w:pPr>
      <w:rPr>
        <w:rFonts w:ascii="Wingdings" w:hAnsi="Wingdings" w:cs="Wingdings" w:hint="default"/>
        <w:sz w:val="10"/>
      </w:rPr>
    </w:lvl>
  </w:abstractNum>
  <w:abstractNum w:abstractNumId="33">
    <w:lvl w:ilvl="0">
      <w:start w:val="1"/>
      <w:numFmt w:val="bullet"/>
      <w:lvlText w:val=""/>
      <w:lvlJc w:val="start"/>
      <w:pPr>
        <w:tabs>
          <w:tab w:val="num" w:pos="1440"/>
        </w:tabs>
        <w:ind w:start="1440" w:hanging="360"/>
      </w:pPr>
      <w:rPr>
        <w:rFonts w:ascii="Symbol" w:hAnsi="Symbol" w:cs="Symbol" w:hint="default"/>
        <w:position w:val="2"/>
      </w:rPr>
    </w:lvl>
  </w:abstractNum>
  <w:abstractNum w:abstractNumId="34">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rPr>
    </w:lvl>
  </w:abstractNum>
  <w:abstractNum w:abstractNumId="35">
    <w:lvl w:ilvl="0">
      <w:start w:val="1"/>
      <w:numFmt w:val="bullet"/>
      <w:lvlText w:val=""/>
      <w:lvlJc w:val="start"/>
      <w:pPr>
        <w:tabs>
          <w:tab w:val="num" w:pos="5040"/>
        </w:tabs>
        <w:ind w:start="5040" w:hanging="360"/>
      </w:pPr>
      <w:rPr>
        <w:rFonts w:ascii="Wingdings" w:hAnsi="Wingdings" w:cs="Wingdings" w:hint="default"/>
        <w:position w:val="6"/>
        <w:sz w:val="12"/>
        <w:i w:val="false"/>
        <w:u w:val="none"/>
        <w:b w:val="false"/>
        <w:color w:val="auto"/>
      </w:rPr>
    </w:lvl>
  </w:abstractNum>
  <w:abstractNum w:abstractNumId="36">
    <w:lvl w:ilvl="0">
      <w:start w:val="1"/>
      <w:numFmt w:val="bullet"/>
      <w:lvlText w:val=""/>
      <w:lvlJc w:val="start"/>
      <w:pPr>
        <w:tabs>
          <w:tab w:val="num" w:pos="4320"/>
        </w:tabs>
        <w:ind w:start="432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39">
    <w:lvl w:ilvl="0">
      <w:start w:val="1"/>
      <w:numFmt w:val="bullet"/>
      <w:lvlText w:val=""/>
      <w:lvlJc w:val="start"/>
      <w:pPr>
        <w:tabs>
          <w:tab w:val="num" w:pos="2160"/>
        </w:tabs>
        <w:ind w:start="2160" w:hanging="360"/>
      </w:pPr>
      <w:rPr>
        <w:rFonts w:ascii="Wingdings" w:hAnsi="Wingdings" w:cs="Wingdings" w:hint="default"/>
        <w:position w:val="6"/>
        <w:sz w:val="12"/>
        <w:i w:val="false"/>
        <w:u w:val="none"/>
        <w:b w:val="false"/>
        <w:color w:val="auto"/>
      </w:rPr>
    </w:lvl>
  </w:abstractNum>
  <w:abstractNum w:abstractNumId="40">
    <w:lvl w:ilvl="0">
      <w:start w:val="1"/>
      <w:numFmt w:val="bullet"/>
      <w:lvlText w:val=""/>
      <w:lvlJc w:val="start"/>
      <w:pPr>
        <w:tabs>
          <w:tab w:val="num" w:pos="4320"/>
        </w:tabs>
        <w:ind w:start="4320" w:hanging="360"/>
      </w:pPr>
      <w:rPr>
        <w:rFonts w:ascii="Wingdings" w:hAnsi="Wingdings" w:cs="Wingdings" w:hint="default"/>
        <w:position w:val="6"/>
        <w:sz w:val="12"/>
        <w:i w:val="false"/>
        <w:u w:val="none"/>
        <w:b w:val="false"/>
        <w:color w:val="auto"/>
      </w:rPr>
    </w:lvl>
  </w:abstractNum>
  <w:abstractNum w:abstractNumId="41">
    <w:lvl w:ilvl="0">
      <w:start w:val="1"/>
      <w:numFmt w:val="bullet"/>
      <w:lvlText w:val=""/>
      <w:lvlJc w:val="start"/>
      <w:pPr>
        <w:tabs>
          <w:tab w:val="num" w:pos="2880"/>
        </w:tabs>
        <w:ind w:start="2880" w:hanging="360"/>
      </w:pPr>
      <w:rPr>
        <w:rFonts w:ascii="Symbol" w:hAnsi="Symbol" w:cs="Symbol" w:hint="default"/>
      </w:rPr>
    </w:lvl>
  </w:abstractNum>
  <w:abstractNum w:abstractNumId="42">
    <w:lvl w:ilvl="0">
      <w:start w:val="1"/>
      <w:numFmt w:val="bullet"/>
      <w:lvlText w:val=""/>
      <w:lvlJc w:val="start"/>
      <w:pPr>
        <w:tabs>
          <w:tab w:val="num" w:pos="1440"/>
        </w:tabs>
        <w:ind w:start="1440" w:hanging="360"/>
      </w:pPr>
      <w:rPr>
        <w:rFonts w:ascii="Symbol" w:hAnsi="Symbol" w:cs="Symbol" w:hint="default"/>
        <w:position w:val="2"/>
      </w:rPr>
    </w:lvl>
  </w:abstractNum>
  <w:abstractNum w:abstractNumId="43">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44">
    <w:lvl w:ilvl="0">
      <w:start w:val="1"/>
      <w:numFmt w:val="decimal"/>
      <w:lvlText w:val="%1."/>
      <w:lvlJc w:val="start"/>
      <w:pPr>
        <w:tabs>
          <w:tab w:val="num" w:pos="1440"/>
        </w:tabs>
        <w:ind w:start="1440" w:hanging="720"/>
      </w:pPr>
    </w:lvl>
  </w:abstractNum>
  <w:abstractNum w:abstractNumId="45">
    <w:lvl w:ilvl="0">
      <w:start w:val="1"/>
      <w:numFmt w:val="bullet"/>
      <w:lvlText w:val=""/>
      <w:lvlJc w:val="start"/>
      <w:pPr>
        <w:tabs>
          <w:tab w:val="num" w:pos="5040"/>
        </w:tabs>
        <w:ind w:start="5040" w:hanging="360"/>
      </w:pPr>
      <w:rPr>
        <w:rFonts w:ascii="Wingdings" w:hAnsi="Wingdings" w:cs="Wingdings" w:hint="default"/>
        <w:position w:val="4"/>
        <w:sz w:val="10"/>
        <w:i w:val="false"/>
        <w:u w:val="none"/>
        <w:b w:val="false"/>
        <w:color w:val="auto"/>
      </w:rPr>
    </w:lvl>
  </w:abstractNum>
  <w:abstractNum w:abstractNumId="46">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spacing w:before="60" w:after="0"/>
      <w:jc w:val="center"/>
      <w:outlineLvl w:val="1"/>
    </w:pPr>
    <w:rPr>
      <w:b/>
    </w:rPr>
  </w:style>
  <w:style w:type="paragraph" w:styleId="Heading3">
    <w:name w:val="heading 3"/>
    <w:basedOn w:val="Normal"/>
    <w:next w:val="Normal"/>
    <w:qFormat/>
    <w:pPr>
      <w:keepNext w:val="true"/>
      <w:numPr>
        <w:ilvl w:val="2"/>
        <w:numId w:val="1"/>
      </w:numPr>
      <w:jc w:val="center"/>
      <w:outlineLvl w:val="2"/>
    </w:pPr>
    <w:rPr>
      <w:vanish/>
      <w:color w:val="FF0000"/>
      <w:sz w:val="16"/>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spacing w:before="120" w:after="0"/>
      <w:outlineLvl w:val="4"/>
    </w:pPr>
    <w:rPr>
      <w:b/>
      <w:sz w:val="16"/>
    </w:rPr>
  </w:style>
  <w:style w:type="paragraph" w:styleId="Heading6">
    <w:name w:val="heading 6"/>
    <w:basedOn w:val="Normal"/>
    <w:next w:val="Normal"/>
    <w:qFormat/>
    <w:pPr>
      <w:keepNext w:val="true"/>
      <w:numPr>
        <w:ilvl w:val="5"/>
        <w:numId w:val="1"/>
      </w:numPr>
      <w:spacing w:before="120" w:after="120"/>
      <w:jc w:val="center"/>
      <w:outlineLvl w:val="5"/>
    </w:pPr>
    <w:rPr>
      <w:rFonts w:ascii="Arial Bold" w:hAnsi="Arial Bold" w:cs="Arial Bold"/>
      <w:b/>
      <w:color w:val="FFFFFF"/>
      <w:sz w:val="24"/>
    </w:rPr>
  </w:style>
  <w:style w:type="paragraph" w:styleId="Heading7">
    <w:name w:val="heading 7"/>
    <w:basedOn w:val="Normal"/>
    <w:next w:val="Normal"/>
    <w:qFormat/>
    <w:pPr>
      <w:keepNext w:val="true"/>
      <w:numPr>
        <w:ilvl w:val="6"/>
        <w:numId w:val="1"/>
      </w:numPr>
      <w:spacing w:before="300" w:after="0"/>
      <w:outlineLvl w:val="6"/>
    </w:pPr>
    <w:rPr>
      <w:b/>
    </w:rPr>
  </w:style>
  <w:style w:type="paragraph" w:styleId="Heading8">
    <w:name w:val="heading 8"/>
    <w:basedOn w:val="Normal"/>
    <w:next w:val="Normal"/>
    <w:qFormat/>
    <w:pPr>
      <w:keepNext w:val="true"/>
      <w:numPr>
        <w:ilvl w:val="7"/>
        <w:numId w:val="1"/>
      </w:numPr>
      <w:ind w:hanging="0" w:start="270" w:end="0"/>
      <w:outlineLvl w:val="7"/>
    </w:pPr>
    <w:rPr>
      <w:b/>
      <w:sz w:val="24"/>
    </w:rPr>
  </w:style>
  <w:style w:type="paragraph" w:styleId="Heading9">
    <w:name w:val="heading 9"/>
    <w:basedOn w:val="Normal"/>
    <w:next w:val="Normal"/>
    <w:qFormat/>
    <w:pPr>
      <w:keepNext w:val="true"/>
      <w:numPr>
        <w:ilvl w:val="8"/>
        <w:numId w:val="1"/>
      </w:numPr>
      <w:spacing w:before="120" w:after="120"/>
      <w:ind w:hanging="0" w:start="720" w:end="0"/>
      <w:outlineLvl w:val="8"/>
    </w:pPr>
    <w:rPr>
      <w:vanish/>
      <w:color w:val="FF0000"/>
      <w:sz w:val="18"/>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b w:val="false"/>
      <w:i w:val="false"/>
      <w:sz w:val="14"/>
      <w:u w:val="none"/>
    </w:rPr>
  </w:style>
  <w:style w:type="character" w:styleId="WW8Num13z0">
    <w:name w:val="WW8Num13z0"/>
    <w:qFormat/>
    <w:rPr>
      <w:rFonts w:ascii="Wingdings" w:hAnsi="Wingdings" w:cs="Wingdings"/>
      <w:b/>
      <w:i/>
      <w:sz w:val="24"/>
    </w:rPr>
  </w:style>
  <w:style w:type="character" w:styleId="WW8Num15z0">
    <w:name w:val="WW8Num15z0"/>
    <w:qFormat/>
    <w:rPr/>
  </w:style>
  <w:style w:type="character" w:styleId="WW8Num16z0">
    <w:name w:val="WW8Num16z0"/>
    <w:qFormat/>
    <w:rPr/>
  </w:style>
  <w:style w:type="character" w:styleId="WW8Num23z0">
    <w:name w:val="WW8Num23z0"/>
    <w:qFormat/>
    <w:rPr>
      <w:rFonts w:ascii="Wingdings" w:hAnsi="Wingdings" w:cs="Wingdings"/>
      <w:b/>
      <w:i/>
      <w:sz w:val="24"/>
    </w:rPr>
  </w:style>
  <w:style w:type="character" w:styleId="WW8Num24z0">
    <w:name w:val="WW8Num24z0"/>
    <w:qFormat/>
    <w:rPr>
      <w:rFonts w:ascii="Wingdings" w:hAnsi="Wingdings" w:cs="Wingdings"/>
      <w:color w:val="auto"/>
      <w:sz w:val="20"/>
    </w:rPr>
  </w:style>
  <w:style w:type="character" w:styleId="WW8Num25z0">
    <w:name w:val="WW8Num25z0"/>
    <w:qFormat/>
    <w:rPr>
      <w:rFonts w:ascii="Wingdings" w:hAnsi="Wingdings" w:cs="Wingdings"/>
      <w:b w:val="false"/>
      <w:i w:val="false"/>
      <w:color w:val="auto"/>
      <w:sz w:val="12"/>
      <w:u w:val="none"/>
      <w:vertAlign w:val="superscript"/>
    </w:rPr>
  </w:style>
  <w:style w:type="character" w:styleId="WW8Num26z0">
    <w:name w:val="WW8Num26z0"/>
    <w:qFormat/>
    <w:rPr>
      <w:rFonts w:ascii="Symbol" w:hAnsi="Symbol" w:cs="Symbol"/>
      <w:u w:val="none"/>
      <w:vertAlign w:val="superscript"/>
    </w:rPr>
  </w:style>
  <w:style w:type="character" w:styleId="WW8Num28z0">
    <w:name w:val="WW8Num28z0"/>
    <w:qFormat/>
    <w:rPr>
      <w:rFonts w:ascii="Symbol" w:hAnsi="Symbol" w:cs="Symbol"/>
      <w:b w:val="false"/>
      <w:i w:val="false"/>
      <w:color w:val="auto"/>
      <w:sz w:val="28"/>
      <w:u w:val="none"/>
      <w:vertAlign w:val="superscript"/>
    </w:rPr>
  </w:style>
  <w:style w:type="character" w:styleId="WW8Num29z0">
    <w:name w:val="WW8Num29z0"/>
    <w:qFormat/>
    <w:rPr>
      <w:caps w:val="false"/>
      <w:smallCaps w:val="false"/>
      <w:strike w:val="false"/>
      <w:dstrike w:val="false"/>
      <w:outline w:val="false"/>
      <w:shadow w:val="false"/>
      <w:vanish w:val="false"/>
      <w:color w:val="auto"/>
      <w:kern w:val="0"/>
      <w:position w:val="0"/>
      <w:sz w:val="24"/>
      <w:vertAlign w:val="baseline"/>
    </w:rPr>
  </w:style>
  <w:style w:type="character" w:styleId="WW8Num31z0">
    <w:name w:val="WW8Num31z0"/>
    <w:qFormat/>
    <w:rPr>
      <w:rFonts w:ascii="Symbol" w:hAnsi="Symbol" w:cs="Symbol"/>
      <w:color w:val="auto"/>
      <w:u w:val="none"/>
      <w:vertAlign w:val="superscript"/>
    </w:rPr>
  </w:style>
  <w:style w:type="character" w:styleId="WW8Num32z0">
    <w:name w:val="WW8Num32z0"/>
    <w:qFormat/>
    <w:rPr>
      <w:rFonts w:ascii="Wingdings" w:hAnsi="Wingdings" w:cs="Wingdings"/>
      <w:b/>
      <w:i w:val="false"/>
      <w:color w:val="auto"/>
      <w:sz w:val="28"/>
      <w:u w:val="none"/>
    </w:rPr>
  </w:style>
  <w:style w:type="character" w:styleId="WW8Num33z0">
    <w:name w:val="WW8Num33z0"/>
    <w:qFormat/>
    <w:rPr>
      <w:caps w:val="false"/>
      <w:smallCaps w:val="false"/>
      <w:strike w:val="false"/>
      <w:dstrike w:val="false"/>
      <w:outline w:val="false"/>
      <w:shadow w:val="false"/>
      <w:vanish w:val="false"/>
      <w:color w:val="auto"/>
      <w:kern w:val="0"/>
      <w:position w:val="0"/>
      <w:sz w:val="24"/>
      <w:vertAlign w:val="baseline"/>
    </w:rPr>
  </w:style>
  <w:style w:type="character" w:styleId="WW8Num34z0">
    <w:name w:val="WW8Num34z0"/>
    <w:qFormat/>
    <w:rPr>
      <w:rFonts w:ascii="Wingdings" w:hAnsi="Wingdings" w:cs="Wingdings"/>
      <w:b w:val="false"/>
      <w:i w:val="false"/>
      <w:color w:val="auto"/>
      <w:sz w:val="10"/>
      <w:u w:val="none"/>
      <w:vertAlign w:val="superscript"/>
    </w:rPr>
  </w:style>
  <w:style w:type="character" w:styleId="WW8Num35z0">
    <w:name w:val="WW8Num35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36z0">
    <w:name w:val="WW8Num36z0"/>
    <w:qFormat/>
    <w:rPr>
      <w:rFonts w:ascii="Wingdings" w:hAnsi="Wingdings" w:cs="Wingdings"/>
      <w:b w:val="false"/>
      <w:i/>
      <w:color w:val="auto"/>
      <w:sz w:val="16"/>
      <w:u w:val="none"/>
    </w:rPr>
  </w:style>
  <w:style w:type="character" w:styleId="WW8Num38z0">
    <w:name w:val="WW8Num38z0"/>
    <w:qFormat/>
    <w:rPr>
      <w:rFonts w:ascii="Wingdings" w:hAnsi="Wingdings" w:cs="Wingdings"/>
    </w:rPr>
  </w:style>
  <w:style w:type="character" w:styleId="WW8Num41z0">
    <w:name w:val="WW8Num41z0"/>
    <w:qFormat/>
    <w:rPr>
      <w:rFonts w:ascii="Wingdings" w:hAnsi="Wingdings" w:cs="Wingdings"/>
      <w:b w:val="false"/>
      <w:i w:val="false"/>
      <w:color w:val="auto"/>
      <w:sz w:val="10"/>
      <w:u w:val="none"/>
      <w:vertAlign w:val="superscript"/>
    </w:rPr>
  </w:style>
  <w:style w:type="character" w:styleId="WW8Num42z0">
    <w:name w:val="WW8Num42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43z0">
    <w:name w:val="WW8Num43z0"/>
    <w:qFormat/>
    <w:rPr>
      <w:rFonts w:ascii="Wingdings" w:hAnsi="Wingdings" w:cs="Wingdings"/>
      <w:b w:val="false"/>
      <w:i w:val="false"/>
      <w:color w:val="auto"/>
      <w:sz w:val="24"/>
      <w:u w:val="none"/>
    </w:rPr>
  </w:style>
  <w:style w:type="character" w:styleId="WW8Num46z0">
    <w:name w:val="WW8Num46z0"/>
    <w:qFormat/>
    <w:rPr>
      <w:rFonts w:ascii="Symbol" w:hAnsi="Symbol" w:cs="Symbol"/>
      <w:sz w:val="18"/>
    </w:rPr>
  </w:style>
  <w:style w:type="character" w:styleId="WW8Num47z0">
    <w:name w:val="WW8Num47z0"/>
    <w:qFormat/>
    <w:rPr/>
  </w:style>
  <w:style w:type="character" w:styleId="WW8Num50z0">
    <w:name w:val="WW8Num50z0"/>
    <w:qFormat/>
    <w:rPr/>
  </w:style>
  <w:style w:type="character" w:styleId="WW8Num51z0">
    <w:name w:val="WW8Num51z0"/>
    <w:qFormat/>
    <w:rPr>
      <w:rFonts w:ascii="Wingdings" w:hAnsi="Wingdings" w:cs="Wingdings"/>
      <w:b w:val="false"/>
      <w:i w:val="false"/>
      <w:color w:val="auto"/>
      <w:sz w:val="20"/>
      <w:u w:val="none"/>
    </w:rPr>
  </w:style>
  <w:style w:type="character" w:styleId="WW8Num53z0">
    <w:name w:val="WW8Num53z0"/>
    <w:qFormat/>
    <w:rPr/>
  </w:style>
  <w:style w:type="character" w:styleId="WW8Num56z0">
    <w:name w:val="WW8Num56z0"/>
    <w:qFormat/>
    <w:rPr/>
  </w:style>
  <w:style w:type="character" w:styleId="WW8Num59z0">
    <w:name w:val="WW8Num59z0"/>
    <w:qFormat/>
    <w:rPr>
      <w:rFonts w:ascii="Wingdings" w:hAnsi="Wingdings" w:cs="Wingdings"/>
      <w:b w:val="false"/>
      <w:i w:val="false"/>
      <w:color w:val="auto"/>
      <w:sz w:val="24"/>
    </w:rPr>
  </w:style>
  <w:style w:type="character" w:styleId="WW8Num60z0">
    <w:name w:val="WW8Num60z0"/>
    <w:qFormat/>
    <w:rPr>
      <w:rFonts w:ascii="Wingdings" w:hAnsi="Wingdings" w:cs="Wingdings"/>
      <w:sz w:val="28"/>
    </w:rPr>
  </w:style>
  <w:style w:type="character" w:styleId="WW8Num61z0">
    <w:name w:val="WW8Num61z0"/>
    <w:qFormat/>
    <w:rPr>
      <w:rFonts w:ascii="Wingdings" w:hAnsi="Wingdings" w:cs="Wingdings"/>
      <w:color w:val="auto"/>
      <w:sz w:val="20"/>
    </w:rPr>
  </w:style>
  <w:style w:type="character" w:styleId="WW8Num62z0">
    <w:name w:val="WW8Num62z0"/>
    <w:qFormat/>
    <w:rPr>
      <w:rFonts w:ascii="Symbol" w:hAnsi="Symbol" w:cs="Symbol"/>
    </w:rPr>
  </w:style>
  <w:style w:type="character" w:styleId="WW8Num63z0">
    <w:name w:val="WW8Num63z0"/>
    <w:qFormat/>
    <w:rPr>
      <w:rFonts w:ascii="Wingdings" w:hAnsi="Wingdings" w:cs="Wingdings"/>
      <w:b w:val="false"/>
      <w:i w:val="false"/>
      <w:color w:val="auto"/>
      <w:sz w:val="28"/>
      <w:u w:val="none"/>
      <w:vertAlign w:val="superscript"/>
    </w:rPr>
  </w:style>
  <w:style w:type="character" w:styleId="WW8Num64z0">
    <w:name w:val="WW8Num64z0"/>
    <w:qFormat/>
    <w:rPr>
      <w:rFonts w:ascii="Wingdings" w:hAnsi="Wingdings" w:cs="Wingdings"/>
      <w:b w:val="false"/>
      <w:i w:val="false"/>
      <w:color w:val="auto"/>
      <w:sz w:val="28"/>
      <w:u w:val="none"/>
    </w:rPr>
  </w:style>
  <w:style w:type="character" w:styleId="WW8Num65z0">
    <w:name w:val="WW8Num65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66z0">
    <w:name w:val="WW8Num66z0"/>
    <w:qFormat/>
    <w:rPr>
      <w:rFonts w:ascii="Wingdings" w:hAnsi="Wingdings" w:cs="Wingdings"/>
      <w:b w:val="false"/>
      <w:i w:val="false"/>
      <w:color w:val="auto"/>
      <w:sz w:val="20"/>
      <w:u w:val="none"/>
    </w:rPr>
  </w:style>
  <w:style w:type="character" w:styleId="WW8Num67z0">
    <w:name w:val="WW8Num67z0"/>
    <w:qFormat/>
    <w:rPr>
      <w:rFonts w:ascii="Wingdings" w:hAnsi="Wingdings" w:cs="Wingdings"/>
      <w:b w:val="false"/>
      <w:i/>
      <w:color w:val="auto"/>
      <w:sz w:val="16"/>
      <w:u w:val="none"/>
    </w:rPr>
  </w:style>
  <w:style w:type="character" w:styleId="WW8Num68z0">
    <w:name w:val="WW8Num68z0"/>
    <w:qFormat/>
    <w:rPr>
      <w:rFonts w:ascii="Wingdings" w:hAnsi="Wingdings" w:cs="Wingdings"/>
      <w:sz w:val="16"/>
    </w:rPr>
  </w:style>
  <w:style w:type="character" w:styleId="WW8Num69z0">
    <w:name w:val="WW8Num69z0"/>
    <w:qFormat/>
    <w:rPr/>
  </w:style>
  <w:style w:type="character" w:styleId="WW8Num73z0">
    <w:name w:val="WW8Num73z0"/>
    <w:qFormat/>
    <w:rPr>
      <w:rFonts w:ascii="Wingdings" w:hAnsi="Wingdings" w:cs="Wingdings"/>
      <w:b w:val="false"/>
      <w:i w:val="false"/>
      <w:color w:val="auto"/>
      <w:sz w:val="10"/>
      <w:u w:val="none"/>
      <w:vertAlign w:val="superscript"/>
    </w:rPr>
  </w:style>
  <w:style w:type="character" w:styleId="WW8Num74z0">
    <w:name w:val="WW8Num74z0"/>
    <w:qFormat/>
    <w:rPr>
      <w:rFonts w:ascii="Wingdings" w:hAnsi="Wingdings" w:cs="Wingdings"/>
      <w:b w:val="false"/>
      <w:i w:val="false"/>
      <w:color w:val="auto"/>
      <w:sz w:val="12"/>
      <w:u w:val="none"/>
      <w:vertAlign w:val="superscript"/>
    </w:rPr>
  </w:style>
  <w:style w:type="character" w:styleId="WW8Num77z0">
    <w:name w:val="WW8Num77z0"/>
    <w:qFormat/>
    <w:rPr/>
  </w:style>
  <w:style w:type="character" w:styleId="WW8Num78z0">
    <w:name w:val="WW8Num78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1z0">
    <w:name w:val="WW8Num81z0"/>
    <w:qFormat/>
    <w:rPr>
      <w:rFonts w:ascii="Wingdings" w:hAnsi="Wingdings" w:cs="Wingdings"/>
    </w:rPr>
  </w:style>
  <w:style w:type="character" w:styleId="WW8Num82z0">
    <w:name w:val="WW8Num82z0"/>
    <w:qFormat/>
    <w:rPr>
      <w:rFonts w:ascii="Wingdings" w:hAnsi="Wingdings" w:cs="Wingdings"/>
      <w:b w:val="false"/>
      <w:i/>
      <w:color w:val="auto"/>
      <w:sz w:val="16"/>
      <w:u w:val="none"/>
    </w:rPr>
  </w:style>
  <w:style w:type="character" w:styleId="WW8Num84z0">
    <w:name w:val="WW8Num84z0"/>
    <w:qFormat/>
    <w:rPr>
      <w:rFonts w:ascii="Wingdings" w:hAnsi="Wingdings" w:cs="Wingdings"/>
      <w:b w:val="false"/>
      <w:i w:val="false"/>
      <w:color w:val="auto"/>
      <w:sz w:val="12"/>
      <w:u w:val="none"/>
      <w:vertAlign w:val="superscript"/>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7z0">
    <w:name w:val="WW8Num87z0"/>
    <w:qFormat/>
    <w:rPr>
      <w:rFonts w:ascii="Wingdings" w:hAnsi="Wingdings" w:cs="Wingdings"/>
      <w:b w:val="false"/>
      <w:i/>
      <w:color w:val="auto"/>
      <w:sz w:val="16"/>
      <w:u w:val="none"/>
    </w:rPr>
  </w:style>
  <w:style w:type="character" w:styleId="WW8Num88z0">
    <w:name w:val="WW8Num88z0"/>
    <w:qFormat/>
    <w:rPr>
      <w:rFonts w:ascii="Symbol" w:hAnsi="Symbol" w:cs="Symbol"/>
    </w:rPr>
  </w:style>
  <w:style w:type="character" w:styleId="WW8Num89z0">
    <w:name w:val="WW8Num89z0"/>
    <w:qFormat/>
    <w:rPr>
      <w:rFonts w:ascii="Wingdings" w:hAnsi="Wingdings" w:cs="Wingdings"/>
      <w:sz w:val="20"/>
    </w:rPr>
  </w:style>
  <w:style w:type="character" w:styleId="WW8Num91z0">
    <w:name w:val="WW8Num91z0"/>
    <w:qFormat/>
    <w:rPr>
      <w:rFonts w:ascii="Symbol" w:hAnsi="Symbol" w:cs="Symbol"/>
      <w:color w:val="auto"/>
      <w:position w:val="0"/>
      <w:sz w:val="24"/>
      <w:u w:val="none"/>
      <w:vertAlign w:val="baseline"/>
    </w:rPr>
  </w:style>
  <w:style w:type="character" w:styleId="WW8Num92z0">
    <w:name w:val="WW8Num92z0"/>
    <w:qFormat/>
    <w:rPr/>
  </w:style>
  <w:style w:type="character" w:styleId="WW8Num95z0">
    <w:name w:val="WW8Num95z0"/>
    <w:qFormat/>
    <w:rPr>
      <w:rFonts w:ascii="Wingdings" w:hAnsi="Wingdings" w:cs="Wingdings"/>
    </w:rPr>
  </w:style>
  <w:style w:type="character" w:styleId="WW8Num98z0">
    <w:name w:val="WW8Num98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99z0">
    <w:name w:val="WW8Num99z0"/>
    <w:qFormat/>
    <w:rPr>
      <w:rFonts w:ascii="Wingdings" w:hAnsi="Wingdings" w:cs="Wingdings"/>
      <w:b w:val="false"/>
      <w:i w:val="false"/>
      <w:color w:val="auto"/>
      <w:sz w:val="28"/>
      <w:u w:val="none"/>
      <w:vertAlign w:val="superscript"/>
    </w:rPr>
  </w:style>
  <w:style w:type="character" w:styleId="WW8Num100z0">
    <w:name w:val="WW8Num100z0"/>
    <w:qFormat/>
    <w:rPr>
      <w:rFonts w:ascii="Wingdings" w:hAnsi="Wingdings" w:cs="Wingdings"/>
      <w:b w:val="false"/>
      <w:i w:val="false"/>
      <w:color w:val="auto"/>
      <w:sz w:val="10"/>
      <w:u w:val="none"/>
      <w:vertAlign w:val="superscript"/>
    </w:rPr>
  </w:style>
  <w:style w:type="character" w:styleId="WW8Num101z0">
    <w:name w:val="WW8Num101z0"/>
    <w:qFormat/>
    <w:rPr>
      <w:rFonts w:ascii="Wingdings" w:hAnsi="Wingdings" w:cs="Wingdings"/>
      <w:b w:val="false"/>
      <w:i w:val="false"/>
      <w:color w:val="auto"/>
      <w:sz w:val="28"/>
      <w:u w:val="none"/>
    </w:rPr>
  </w:style>
  <w:style w:type="character" w:styleId="WW8Num103z0">
    <w:name w:val="WW8Num103z0"/>
    <w:qFormat/>
    <w:rPr>
      <w:rFonts w:ascii="Symbol" w:hAnsi="Symbol" w:cs="Symbol"/>
      <w:caps w:val="false"/>
      <w:smallCaps w:val="false"/>
      <w:strike w:val="false"/>
      <w:dstrike w:val="false"/>
      <w:outline w:val="false"/>
      <w:shadow w:val="false"/>
      <w:vanish w:val="false"/>
      <w:color w:val="auto"/>
      <w:kern w:val="0"/>
      <w:position w:val="0"/>
      <w:sz w:val="24"/>
      <w:u w:val="none"/>
      <w:vertAlign w:val="baseline"/>
    </w:rPr>
  </w:style>
  <w:style w:type="character" w:styleId="WW8Num104z0">
    <w:name w:val="WW8Num104z0"/>
    <w:qFormat/>
    <w:rPr/>
  </w:style>
  <w:style w:type="character" w:styleId="WW8Num106z0">
    <w:name w:val="WW8Num106z0"/>
    <w:qFormat/>
    <w:rPr>
      <w:rFonts w:ascii="Wingdings" w:hAnsi="Wingdings" w:cs="Wingdings"/>
      <w:color w:val="auto"/>
    </w:rPr>
  </w:style>
  <w:style w:type="character" w:styleId="WW8Num107z0">
    <w:name w:val="WW8Num107z0"/>
    <w:qFormat/>
    <w:rPr>
      <w:caps w:val="false"/>
      <w:smallCaps w:val="false"/>
      <w:strike w:val="false"/>
      <w:dstrike w:val="false"/>
      <w:outline w:val="false"/>
      <w:shadow w:val="false"/>
      <w:vanish w:val="false"/>
      <w:color w:val="auto"/>
      <w:kern w:val="0"/>
      <w:position w:val="0"/>
      <w:sz w:val="24"/>
      <w:vertAlign w:val="baseline"/>
    </w:rPr>
  </w:style>
  <w:style w:type="character" w:styleId="WW8Num108z0">
    <w:name w:val="WW8Num108z0"/>
    <w:qFormat/>
    <w:rPr>
      <w:rFonts w:ascii="Wingdings" w:hAnsi="Wingdings" w:cs="Wingdings"/>
      <w:b w:val="false"/>
      <w:i/>
      <w:color w:val="auto"/>
      <w:sz w:val="16"/>
      <w:u w:val="none"/>
    </w:rPr>
  </w:style>
  <w:style w:type="character" w:styleId="WW8Num109z0">
    <w:name w:val="WW8Num109z0"/>
    <w:qFormat/>
    <w:rPr/>
  </w:style>
  <w:style w:type="character" w:styleId="WW8Num111z0">
    <w:name w:val="WW8Num111z0"/>
    <w:qFormat/>
    <w:rPr>
      <w:rFonts w:ascii="Symbol" w:hAnsi="Symbol" w:cs="Symbol"/>
    </w:rPr>
  </w:style>
  <w:style w:type="character" w:styleId="WW8Num115z0">
    <w:name w:val="WW8Num115z0"/>
    <w:qFormat/>
    <w:rPr>
      <w:rFonts w:ascii="Symbol" w:hAnsi="Symbol" w:cs="Symbol"/>
    </w:rPr>
  </w:style>
  <w:style w:type="character" w:styleId="WW8Num117z0">
    <w:name w:val="WW8Num117z0"/>
    <w:qFormat/>
    <w:rPr>
      <w:rFonts w:ascii="Symbol" w:hAnsi="Symbol" w:cs="Symbol"/>
    </w:rPr>
  </w:style>
  <w:style w:type="character" w:styleId="WW8Num119z0">
    <w:name w:val="WW8Num119z0"/>
    <w:qFormat/>
    <w:rPr>
      <w:rFonts w:ascii="Wingdings" w:hAnsi="Wingdings" w:cs="Wingdings"/>
      <w:sz w:val="16"/>
    </w:rPr>
  </w:style>
  <w:style w:type="character" w:styleId="WW8Num121z0">
    <w:name w:val="WW8Num121z0"/>
    <w:qFormat/>
    <w:rPr>
      <w:rFonts w:ascii="Wingdings" w:hAnsi="Wingdings" w:cs="Wingdings"/>
      <w:color w:val="auto"/>
      <w:sz w:val="20"/>
    </w:rPr>
  </w:style>
  <w:style w:type="character" w:styleId="WW8Num122z0">
    <w:name w:val="WW8Num122z0"/>
    <w:qFormat/>
    <w:rPr>
      <w:rFonts w:ascii="Arial" w:hAnsi="Arial" w:cs="Arial"/>
      <w:b/>
      <w:i/>
      <w:color w:val="auto"/>
      <w:sz w:val="24"/>
      <w:u w:val="none"/>
    </w:rPr>
  </w:style>
  <w:style w:type="character" w:styleId="WW8Num124z0">
    <w:name w:val="WW8Num124z0"/>
    <w:qFormat/>
    <w:rPr>
      <w:rFonts w:ascii="Symbol" w:hAnsi="Symbol" w:cs="Symbol"/>
    </w:rPr>
  </w:style>
  <w:style w:type="character" w:styleId="WW8Num126z0">
    <w:name w:val="WW8Num126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28z0">
    <w:name w:val="WW8Num128z0"/>
    <w:qFormat/>
    <w:rPr/>
  </w:style>
  <w:style w:type="character" w:styleId="WW8Num133z0">
    <w:name w:val="WW8Num133z0"/>
    <w:qFormat/>
    <w:rPr>
      <w:rFonts w:ascii="Wingdings" w:hAnsi="Wingdings" w:cs="Wingdings"/>
    </w:rPr>
  </w:style>
  <w:style w:type="character" w:styleId="WW8Num136z0">
    <w:name w:val="WW8Num136z0"/>
    <w:qFormat/>
    <w:rPr/>
  </w:style>
  <w:style w:type="character" w:styleId="WW8Num140z0">
    <w:name w:val="WW8Num140z0"/>
    <w:qFormat/>
    <w:rPr>
      <w:rFonts w:ascii="Symbol" w:hAnsi="Symbol" w:cs="Symbol"/>
      <w:sz w:val="12"/>
    </w:rPr>
  </w:style>
  <w:style w:type="character" w:styleId="WW8Num142z0">
    <w:name w:val="WW8Num142z0"/>
    <w:qFormat/>
    <w:rPr>
      <w:rFonts w:ascii="Wingdings" w:hAnsi="Wingdings" w:cs="Wingdings"/>
      <w:sz w:val="16"/>
    </w:rPr>
  </w:style>
  <w:style w:type="character" w:styleId="WW8Num143z0">
    <w:name w:val="WW8Num143z0"/>
    <w:qFormat/>
    <w:rPr/>
  </w:style>
  <w:style w:type="character" w:styleId="WW8Num144z0">
    <w:name w:val="WW8Num144z0"/>
    <w:qFormat/>
    <w:rPr>
      <w:caps w:val="false"/>
      <w:smallCaps w:val="false"/>
      <w:strike w:val="false"/>
      <w:dstrike w:val="false"/>
      <w:outline w:val="false"/>
      <w:shadow w:val="false"/>
      <w:vanish w:val="false"/>
      <w:color w:val="auto"/>
      <w:kern w:val="0"/>
      <w:position w:val="0"/>
      <w:sz w:val="24"/>
      <w:vertAlign w:val="baseline"/>
    </w:rPr>
  </w:style>
  <w:style w:type="character" w:styleId="WW8Num145z0">
    <w:name w:val="WW8Num145z0"/>
    <w:qFormat/>
    <w:rPr>
      <w:rFonts w:ascii="Wingdings" w:hAnsi="Wingdings" w:cs="Wingdings"/>
      <w:sz w:val="16"/>
    </w:rPr>
  </w:style>
  <w:style w:type="character" w:styleId="WW8Num148z0">
    <w:name w:val="WW8Num148z0"/>
    <w:qFormat/>
    <w:rPr>
      <w:rFonts w:ascii="Wingdings" w:hAnsi="Wingdings" w:cs="Wingdings"/>
      <w:b/>
      <w:i/>
      <w:sz w:val="24"/>
    </w:rPr>
  </w:style>
  <w:style w:type="character" w:styleId="WW8Num150z0">
    <w:name w:val="WW8Num150z0"/>
    <w:qFormat/>
    <w:rPr>
      <w:rFonts w:ascii="Wingdings" w:hAnsi="Wingdings" w:cs="Wingdings"/>
    </w:rPr>
  </w:style>
  <w:style w:type="character" w:styleId="WW8Num152z0">
    <w:name w:val="WW8Num152z0"/>
    <w:qFormat/>
    <w:rPr>
      <w:rFonts w:ascii="Wingdings" w:hAnsi="Wingdings" w:cs="Wingdings"/>
      <w:color w:val="auto"/>
      <w:sz w:val="20"/>
    </w:rPr>
  </w:style>
  <w:style w:type="character" w:styleId="WW8Num153z0">
    <w:name w:val="WW8Num153z0"/>
    <w:qFormat/>
    <w:rPr>
      <w:rFonts w:ascii="Wingdings" w:hAnsi="Wingdings" w:cs="Wingdings"/>
      <w:b w:val="false"/>
      <w:i w:val="false"/>
      <w:color w:val="auto"/>
      <w:sz w:val="10"/>
      <w:u w:val="none"/>
      <w:vertAlign w:val="superscript"/>
    </w:rPr>
  </w:style>
  <w:style w:type="character" w:styleId="WW8Num154z0">
    <w:name w:val="WW8Num154z0"/>
    <w:qFormat/>
    <w:rPr/>
  </w:style>
  <w:style w:type="character" w:styleId="WW8Num155z0">
    <w:name w:val="WW8Num155z0"/>
    <w:qFormat/>
    <w:rPr>
      <w:rFonts w:ascii="Wingdings" w:hAnsi="Wingdings" w:cs="Wingdings"/>
      <w:b w:val="false"/>
      <w:i w:val="false"/>
      <w:color w:val="auto"/>
      <w:sz w:val="28"/>
      <w:u w:val="none"/>
    </w:rPr>
  </w:style>
  <w:style w:type="character" w:styleId="WW8Num157z0">
    <w:name w:val="WW8Num157z0"/>
    <w:qFormat/>
    <w:rPr>
      <w:rFonts w:ascii="Wingdings" w:hAnsi="Wingdings" w:cs="Wingdings"/>
    </w:rPr>
  </w:style>
  <w:style w:type="character" w:styleId="WW8Num158z0">
    <w:name w:val="WW8Num158z0"/>
    <w:qFormat/>
    <w:rPr>
      <w:rFonts w:ascii="Wingdings" w:hAnsi="Wingdings" w:cs="Wingdings"/>
      <w:b w:val="false"/>
      <w:i/>
      <w:color w:val="auto"/>
      <w:sz w:val="16"/>
      <w:u w:val="none"/>
    </w:rPr>
  </w:style>
  <w:style w:type="character" w:styleId="WW8Num160z0">
    <w:name w:val="WW8Num160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62z0">
    <w:name w:val="WW8Num162z0"/>
    <w:qFormat/>
    <w:rPr/>
  </w:style>
  <w:style w:type="character" w:styleId="WW8Num163z0">
    <w:name w:val="WW8Num163z0"/>
    <w:qFormat/>
    <w:rPr>
      <w:rFonts w:ascii="Symbol" w:hAnsi="Symbol" w:cs="Symbol"/>
      <w:u w:val="none"/>
      <w:vertAlign w:val="superscript"/>
    </w:rPr>
  </w:style>
  <w:style w:type="character" w:styleId="WW8Num164z0">
    <w:name w:val="WW8Num164z0"/>
    <w:qFormat/>
    <w:rPr>
      <w:rFonts w:ascii="Wingdings" w:hAnsi="Wingdings" w:cs="Wingdings"/>
      <w:b w:val="false"/>
      <w:i w:val="false"/>
      <w:color w:val="auto"/>
      <w:sz w:val="20"/>
      <w:u w:val="none"/>
      <w:vertAlign w:val="superscript"/>
    </w:rPr>
  </w:style>
  <w:style w:type="character" w:styleId="WW8Num166z0">
    <w:name w:val="WW8Num166z0"/>
    <w:qFormat/>
    <w:rPr>
      <w:rFonts w:ascii="Symbol" w:hAnsi="Symbol" w:cs="Symbol"/>
    </w:rPr>
  </w:style>
  <w:style w:type="character" w:styleId="WW8Num167z0">
    <w:name w:val="WW8Num167z0"/>
    <w:qFormat/>
    <w:rPr>
      <w:rFonts w:ascii="Symbol" w:hAnsi="Symbol" w:cs="Symbol"/>
      <w:vertAlign w:val="superscript"/>
    </w:rPr>
  </w:style>
  <w:style w:type="character" w:styleId="WW8Num169z0">
    <w:name w:val="WW8Num169z0"/>
    <w:qFormat/>
    <w:rPr>
      <w:rFonts w:ascii="Wingdings" w:hAnsi="Wingdings" w:cs="Wingdings"/>
      <w:b w:val="false"/>
      <w:i w:val="false"/>
      <w:color w:val="auto"/>
      <w:sz w:val="20"/>
      <w:u w:val="none"/>
      <w:vertAlign w:val="superscript"/>
    </w:rPr>
  </w:style>
  <w:style w:type="character" w:styleId="WW8Num170z0">
    <w:name w:val="WW8Num170z0"/>
    <w:qFormat/>
    <w:rPr>
      <w:rFonts w:ascii="Wingdings" w:hAnsi="Wingdings" w:cs="Wingdings"/>
    </w:rPr>
  </w:style>
  <w:style w:type="character" w:styleId="WW8Num171z0">
    <w:name w:val="WW8Num171z0"/>
    <w:qFormat/>
    <w:rPr>
      <w:caps w:val="false"/>
      <w:smallCaps w:val="false"/>
      <w:strike w:val="false"/>
      <w:dstrike w:val="false"/>
      <w:outline w:val="false"/>
      <w:shadow w:val="false"/>
      <w:vanish w:val="false"/>
      <w:color w:val="auto"/>
      <w:kern w:val="0"/>
      <w:position w:val="0"/>
      <w:sz w:val="24"/>
      <w:vertAlign w:val="baseline"/>
    </w:rPr>
  </w:style>
  <w:style w:type="character" w:styleId="WW8Num172z0">
    <w:name w:val="WW8Num172z0"/>
    <w:qFormat/>
    <w:rPr>
      <w:caps w:val="false"/>
      <w:smallCaps w:val="false"/>
      <w:strike w:val="false"/>
      <w:dstrike w:val="false"/>
      <w:outline w:val="false"/>
      <w:shadow w:val="false"/>
      <w:vanish w:val="false"/>
      <w:color w:val="auto"/>
      <w:kern w:val="0"/>
      <w:position w:val="0"/>
      <w:sz w:val="24"/>
      <w:vertAlign w:val="baseline"/>
    </w:rPr>
  </w:style>
  <w:style w:type="character" w:styleId="WW8Num174z0">
    <w:name w:val="WW8Num174z0"/>
    <w:qFormat/>
    <w:rPr>
      <w:rFonts w:ascii="Wingdings" w:hAnsi="Wingdings" w:cs="Wingdings"/>
      <w:b w:val="false"/>
      <w:i w:val="false"/>
      <w:sz w:val="10"/>
      <w:vertAlign w:val="superscript"/>
    </w:rPr>
  </w:style>
  <w:style w:type="character" w:styleId="WW8Num175z0">
    <w:name w:val="WW8Num175z0"/>
    <w:qFormat/>
    <w:rPr>
      <w:rFonts w:ascii="Wingdings" w:hAnsi="Wingdings" w:cs="Wingdings"/>
    </w:rPr>
  </w:style>
  <w:style w:type="character" w:styleId="WW8Num176z0">
    <w:name w:val="WW8Num176z0"/>
    <w:qFormat/>
    <w:rPr>
      <w:rFonts w:ascii="Wingdings" w:hAnsi="Wingdings" w:cs="Wingdings"/>
      <w:b w:val="false"/>
      <w:i/>
      <w:color w:val="auto"/>
      <w:sz w:val="16"/>
      <w:u w:val="none"/>
    </w:rPr>
  </w:style>
  <w:style w:type="character" w:styleId="WW8Num177z0">
    <w:name w:val="WW8Num177z0"/>
    <w:qFormat/>
    <w:rPr/>
  </w:style>
  <w:style w:type="character" w:styleId="WW8Num178z0">
    <w:name w:val="WW8Num178z0"/>
    <w:qFormat/>
    <w:rPr>
      <w:rFonts w:ascii="Wingdings" w:hAnsi="Wingdings" w:cs="Wingdings"/>
      <w:b w:val="false"/>
      <w:i w:val="false"/>
      <w:color w:val="auto"/>
      <w:sz w:val="16"/>
      <w:u w:val="none"/>
    </w:rPr>
  </w:style>
  <w:style w:type="character" w:styleId="WW8Num181z0">
    <w:name w:val="WW8Num181z0"/>
    <w:qFormat/>
    <w:rPr>
      <w:rFonts w:ascii="Wingdings" w:hAnsi="Wingdings" w:cs="Wingdings"/>
      <w:b w:val="false"/>
      <w:i w:val="false"/>
      <w:color w:val="auto"/>
      <w:sz w:val="24"/>
    </w:rPr>
  </w:style>
  <w:style w:type="character" w:styleId="WW8Num182z0">
    <w:name w:val="WW8Num182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183z0">
    <w:name w:val="WW8Num183z0"/>
    <w:qFormat/>
    <w:rPr/>
  </w:style>
  <w:style w:type="character" w:styleId="WW8Num184z0">
    <w:name w:val="WW8Num184z0"/>
    <w:qFormat/>
    <w:rPr>
      <w:rFonts w:ascii="Wingdings" w:hAnsi="Wingdings" w:cs="Wingdings"/>
      <w:b/>
      <w:i/>
      <w:sz w:val="24"/>
    </w:rPr>
  </w:style>
  <w:style w:type="character" w:styleId="WW8Num185z0">
    <w:name w:val="WW8Num185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88z0">
    <w:name w:val="WW8Num188z0"/>
    <w:qFormat/>
    <w:rPr>
      <w:rFonts w:ascii="Wingdings" w:hAnsi="Wingdings" w:cs="Wingdings"/>
      <w:b w:val="false"/>
      <w:i w:val="false"/>
      <w:color w:val="auto"/>
      <w:sz w:val="10"/>
      <w:u w:val="none"/>
      <w:vertAlign w:val="superscript"/>
    </w:rPr>
  </w:style>
  <w:style w:type="character" w:styleId="WW8Num190z0">
    <w:name w:val="WW8Num190z0"/>
    <w:qFormat/>
    <w:rPr>
      <w:rFonts w:ascii="Wingdings" w:hAnsi="Wingdings" w:cs="Wingdings"/>
      <w:b w:val="false"/>
      <w:i w:val="false"/>
      <w:color w:val="auto"/>
      <w:sz w:val="10"/>
      <w:u w:val="none"/>
      <w:vertAlign w:val="superscript"/>
    </w:rPr>
  </w:style>
  <w:style w:type="character" w:styleId="WW8Num191z0">
    <w:name w:val="WW8Num191z0"/>
    <w:qFormat/>
    <w:rPr>
      <w:rFonts w:ascii="Symbol" w:hAnsi="Symbol" w:cs="Symbol"/>
      <w:color w:val="auto"/>
      <w:u w:val="none"/>
      <w:vertAlign w:val="superscript"/>
    </w:rPr>
  </w:style>
  <w:style w:type="character" w:styleId="WW8Num194z0">
    <w:name w:val="WW8Num194z0"/>
    <w:qFormat/>
    <w:rPr/>
  </w:style>
  <w:style w:type="character" w:styleId="WW8Num198z0">
    <w:name w:val="WW8Num198z0"/>
    <w:qFormat/>
    <w:rPr>
      <w:rFonts w:ascii="Wingdings" w:hAnsi="Wingdings" w:cs="Wingdings"/>
      <w:b/>
      <w:i/>
      <w:sz w:val="24"/>
    </w:rPr>
  </w:style>
  <w:style w:type="character" w:styleId="WW8Num200z0">
    <w:name w:val="WW8Num200z0"/>
    <w:qFormat/>
    <w:rPr>
      <w:rFonts w:ascii="Wingdings" w:hAnsi="Wingdings" w:cs="Wingdings"/>
      <w:b w:val="false"/>
      <w:i w:val="false"/>
      <w:color w:val="auto"/>
      <w:sz w:val="20"/>
      <w:vertAlign w:val="superscript"/>
    </w:rPr>
  </w:style>
  <w:style w:type="character" w:styleId="WW8Num201z0">
    <w:name w:val="WW8Num201z0"/>
    <w:qFormat/>
    <w:rPr>
      <w:rFonts w:ascii="Wingdings" w:hAnsi="Wingdings" w:cs="Wingdings"/>
      <w:sz w:val="16"/>
    </w:rPr>
  </w:style>
  <w:style w:type="character" w:styleId="WW8Num202z0">
    <w:name w:val="WW8Num202z0"/>
    <w:qFormat/>
    <w:rPr>
      <w:rFonts w:ascii="Wingdings" w:hAnsi="Wingdings" w:cs="Wingdings"/>
      <w:sz w:val="16"/>
    </w:rPr>
  </w:style>
  <w:style w:type="character" w:styleId="WW8Num203z0">
    <w:name w:val="WW8Num203z0"/>
    <w:qFormat/>
    <w:rPr>
      <w:rFonts w:ascii="Wingdings" w:hAnsi="Wingdings" w:cs="Wingdings"/>
      <w:b w:val="false"/>
      <w:i w:val="false"/>
      <w:color w:val="auto"/>
      <w:sz w:val="28"/>
      <w:u w:val="none"/>
      <w:vertAlign w:val="superscript"/>
    </w:rPr>
  </w:style>
  <w:style w:type="character" w:styleId="WW8Num205z0">
    <w:name w:val="WW8Num205z0"/>
    <w:qFormat/>
    <w:rPr>
      <w:rFonts w:ascii="Wingdings" w:hAnsi="Wingdings" w:cs="Wingdings"/>
      <w:b w:val="false"/>
      <w:i/>
      <w:color w:val="auto"/>
      <w:sz w:val="16"/>
      <w:u w:val="none"/>
    </w:rPr>
  </w:style>
  <w:style w:type="character" w:styleId="WW8Num207z0">
    <w:name w:val="WW8Num207z0"/>
    <w:qFormat/>
    <w:rPr>
      <w:rFonts w:ascii="Symbol" w:hAnsi="Symbol" w:cs="Symbol"/>
    </w:rPr>
  </w:style>
  <w:style w:type="character" w:styleId="WW8Num208z0">
    <w:name w:val="WW8Num208z0"/>
    <w:qFormat/>
    <w:rPr/>
  </w:style>
  <w:style w:type="character" w:styleId="WW8Num211z0">
    <w:name w:val="WW8Num211z0"/>
    <w:qFormat/>
    <w:rPr>
      <w:rFonts w:ascii="Wingdings" w:hAnsi="Wingdings" w:cs="Wingdings"/>
    </w:rPr>
  </w:style>
  <w:style w:type="character" w:styleId="WW8Num212z0">
    <w:name w:val="WW8Num212z0"/>
    <w:qFormat/>
    <w:rPr>
      <w:caps w:val="false"/>
      <w:smallCaps w:val="false"/>
      <w:strike w:val="false"/>
      <w:dstrike w:val="false"/>
      <w:outline w:val="false"/>
      <w:shadow w:val="false"/>
      <w:vanish w:val="false"/>
      <w:color w:val="auto"/>
      <w:kern w:val="0"/>
      <w:position w:val="0"/>
      <w:sz w:val="24"/>
      <w:vertAlign w:val="baseline"/>
    </w:rPr>
  </w:style>
  <w:style w:type="character" w:styleId="WW8Num214z0">
    <w:name w:val="WW8Num214z0"/>
    <w:qFormat/>
    <w:rPr>
      <w:rFonts w:ascii="Times New Roman" w:hAnsi="Times New Roman" w:cs="Times New Roman"/>
      <w:b/>
      <w:i/>
      <w:sz w:val="24"/>
    </w:rPr>
  </w:style>
  <w:style w:type="character" w:styleId="WW8Num215z0">
    <w:name w:val="WW8Num215z0"/>
    <w:qFormat/>
    <w:rPr/>
  </w:style>
  <w:style w:type="character" w:styleId="WW8Num216z0">
    <w:name w:val="WW8Num216z0"/>
    <w:qFormat/>
    <w:rPr>
      <w:rFonts w:ascii="Arial" w:hAnsi="Arial" w:cs="Arial"/>
      <w:b w:val="false"/>
      <w:i w:val="false"/>
      <w:color w:val="auto"/>
      <w:sz w:val="16"/>
      <w:u w:val="none"/>
    </w:rPr>
  </w:style>
  <w:style w:type="character" w:styleId="WW8Num217z0">
    <w:name w:val="WW8Num217z0"/>
    <w:qFormat/>
    <w:rPr>
      <w:rFonts w:ascii="Wingdings" w:hAnsi="Wingdings" w:cs="Wingdings"/>
    </w:rPr>
  </w:style>
  <w:style w:type="character" w:styleId="WW8Num222z0">
    <w:name w:val="WW8Num222z0"/>
    <w:qFormat/>
    <w:rPr>
      <w:rFonts w:ascii="Symbol" w:hAnsi="Symbol" w:cs="Symbol"/>
    </w:rPr>
  </w:style>
  <w:style w:type="character" w:styleId="WW8Num223z0">
    <w:name w:val="WW8Num223z0"/>
    <w:qFormat/>
    <w:rPr>
      <w:rFonts w:ascii="Wingdings" w:hAnsi="Wingdings" w:cs="Wingdings"/>
      <w:b/>
      <w:i/>
      <w:sz w:val="24"/>
    </w:rPr>
  </w:style>
  <w:style w:type="character" w:styleId="WW8Num224z0">
    <w:name w:val="WW8Num224z0"/>
    <w:qFormat/>
    <w:rPr>
      <w:rFonts w:ascii="Symbol" w:hAnsi="Symbol" w:cs="Symbol"/>
      <w:u w:val="none"/>
      <w:vertAlign w:val="superscript"/>
    </w:rPr>
  </w:style>
  <w:style w:type="character" w:styleId="WW8Num227z0">
    <w:name w:val="WW8Num227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28z0">
    <w:name w:val="WW8Num228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29z0">
    <w:name w:val="WW8Num229z0"/>
    <w:qFormat/>
    <w:rPr/>
  </w:style>
  <w:style w:type="character" w:styleId="WW8Num232z0">
    <w:name w:val="WW8Num232z0"/>
    <w:qFormat/>
    <w:rPr/>
  </w:style>
  <w:style w:type="character" w:styleId="WW8Num233z0">
    <w:name w:val="WW8Num233z0"/>
    <w:qFormat/>
    <w:rPr>
      <w:rFonts w:ascii="Wingdings" w:hAnsi="Wingdings" w:cs="Wingdings"/>
      <w:b w:val="false"/>
      <w:i w:val="false"/>
      <w:color w:val="auto"/>
      <w:sz w:val="20"/>
      <w:u w:val="none"/>
    </w:rPr>
  </w:style>
  <w:style w:type="character" w:styleId="WW8Num237z0">
    <w:name w:val="WW8Num237z0"/>
    <w:qFormat/>
    <w:rPr>
      <w:rFonts w:ascii="Symbol" w:hAnsi="Symbol" w:cs="Symbol"/>
      <w:sz w:val="12"/>
    </w:rPr>
  </w:style>
  <w:style w:type="character" w:styleId="WW8Num238z0">
    <w:name w:val="WW8Num238z0"/>
    <w:qFormat/>
    <w:rPr>
      <w:rFonts w:ascii="Wingdings" w:hAnsi="Wingdings" w:cs="Wingdings"/>
      <w:sz w:val="10"/>
    </w:rPr>
  </w:style>
  <w:style w:type="character" w:styleId="WW8Num241z0">
    <w:name w:val="WW8Num241z0"/>
    <w:qFormat/>
    <w:rPr>
      <w:rFonts w:ascii="Wingdings" w:hAnsi="Wingdings" w:cs="Wingdings"/>
      <w:b w:val="false"/>
      <w:i w:val="false"/>
      <w:color w:val="auto"/>
      <w:sz w:val="10"/>
      <w:u w:val="none"/>
      <w:vertAlign w:val="superscript"/>
    </w:rPr>
  </w:style>
  <w:style w:type="character" w:styleId="WW8Num242z0">
    <w:name w:val="WW8Num242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45z0">
    <w:name w:val="WW8Num245z0"/>
    <w:qFormat/>
    <w:rPr>
      <w:rFonts w:ascii="Symbol" w:hAnsi="Symbol" w:cs="Symbol"/>
    </w:rPr>
  </w:style>
  <w:style w:type="character" w:styleId="WW8Num246z0">
    <w:name w:val="WW8Num246z0"/>
    <w:qFormat/>
    <w:rPr>
      <w:rFonts w:ascii="Wingdings" w:hAnsi="Wingdings" w:cs="Wingdings"/>
      <w:b w:val="false"/>
      <w:i w:val="false"/>
      <w:color w:val="auto"/>
      <w:sz w:val="16"/>
      <w:u w:val="none"/>
    </w:rPr>
  </w:style>
  <w:style w:type="character" w:styleId="WW8Num250z0">
    <w:name w:val="WW8Num250z0"/>
    <w:qFormat/>
    <w:rPr>
      <w:rFonts w:ascii="Symbol" w:hAnsi="Symbol" w:cs="Symbol"/>
      <w:vertAlign w:val="superscript"/>
    </w:rPr>
  </w:style>
  <w:style w:type="character" w:styleId="WW8Num251z0">
    <w:name w:val="WW8Num251z0"/>
    <w:qFormat/>
    <w:rPr/>
  </w:style>
  <w:style w:type="character" w:styleId="WW8Num252z0">
    <w:name w:val="WW8Num252z0"/>
    <w:qFormat/>
    <w:rPr>
      <w:rFonts w:ascii="Wingdings" w:hAnsi="Wingdings" w:cs="Wingdings"/>
      <w:b/>
      <w:i w:val="false"/>
      <w:sz w:val="28"/>
    </w:rPr>
  </w:style>
  <w:style w:type="character" w:styleId="WW8Num254z0">
    <w:name w:val="WW8Num254z0"/>
    <w:qFormat/>
    <w:rPr>
      <w:rFonts w:ascii="Wingdings" w:hAnsi="Wingdings" w:cs="Wingdings"/>
      <w:b w:val="false"/>
      <w:i w:val="false"/>
      <w:sz w:val="28"/>
      <w:u w:val="none"/>
    </w:rPr>
  </w:style>
  <w:style w:type="character" w:styleId="WW8Num255z0">
    <w:name w:val="WW8Num255z0"/>
    <w:qFormat/>
    <w:rPr>
      <w:rFonts w:ascii="Wingdings" w:hAnsi="Wingdings" w:cs="Wingdings"/>
      <w:b w:val="false"/>
      <w:i w:val="false"/>
      <w:sz w:val="12"/>
      <w:u w:val="none"/>
      <w:vertAlign w:val="superscript"/>
    </w:rPr>
  </w:style>
  <w:style w:type="character" w:styleId="WW8Num256z0">
    <w:name w:val="WW8Num256z0"/>
    <w:qFormat/>
    <w:rPr>
      <w:rFonts w:ascii="Wingdings" w:hAnsi="Wingdings" w:cs="Wingdings"/>
      <w:sz w:val="16"/>
    </w:rPr>
  </w:style>
  <w:style w:type="character" w:styleId="WW8Num257z0">
    <w:name w:val="WW8Num257z0"/>
    <w:qFormat/>
    <w:rPr>
      <w:rFonts w:ascii="Wingdings" w:hAnsi="Wingdings" w:cs="Wingdings"/>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58z0">
    <w:name w:val="WW8Num258z0"/>
    <w:qFormat/>
    <w:rPr>
      <w:rFonts w:ascii="Wingdings" w:hAnsi="Wingdings" w:cs="Wingdings"/>
      <w:b w:val="false"/>
      <w:i w:val="false"/>
      <w:color w:val="auto"/>
      <w:sz w:val="12"/>
      <w:u w:val="none"/>
      <w:vertAlign w:val="superscript"/>
    </w:rPr>
  </w:style>
  <w:style w:type="character" w:styleId="WW8Num259z0">
    <w:name w:val="WW8Num259z0"/>
    <w:qFormat/>
    <w:rPr>
      <w:rFonts w:ascii="Wingdings" w:hAnsi="Wingdings" w:cs="Wingdings"/>
      <w:b w:val="false"/>
      <w:i w:val="false"/>
      <w:color w:val="auto"/>
      <w:sz w:val="20"/>
      <w:u w:val="none"/>
      <w:vertAlign w:val="superscript"/>
    </w:rPr>
  </w:style>
  <w:style w:type="character" w:styleId="WW8Num260z0">
    <w:name w:val="WW8Num260z0"/>
    <w:qFormat/>
    <w:rPr>
      <w:rFonts w:ascii="Wingdings" w:hAnsi="Wingdings" w:cs="Wingdings"/>
      <w:sz w:val="16"/>
    </w:rPr>
  </w:style>
  <w:style w:type="character" w:styleId="WW8Num261z0">
    <w:name w:val="WW8Num261z0"/>
    <w:qFormat/>
    <w:rPr>
      <w:rFonts w:ascii="Wingdings" w:hAnsi="Wingdings" w:cs="Wingdings"/>
      <w:b w:val="false"/>
      <w:i w:val="false"/>
      <w:sz w:val="28"/>
    </w:rPr>
  </w:style>
  <w:style w:type="character" w:styleId="WW8Num262z0">
    <w:name w:val="WW8Num262z0"/>
    <w:qFormat/>
    <w:rPr>
      <w:rFonts w:ascii="Symbol" w:hAnsi="Symbol" w:cs="Symbol"/>
    </w:rPr>
  </w:style>
  <w:style w:type="character" w:styleId="WW8Num264z0">
    <w:name w:val="WW8Num264z0"/>
    <w:qFormat/>
    <w:rPr/>
  </w:style>
  <w:style w:type="character" w:styleId="WW8Num266z0">
    <w:name w:val="WW8Num266z0"/>
    <w:qFormat/>
    <w:rPr/>
  </w:style>
  <w:style w:type="character" w:styleId="WW8Num269z0">
    <w:name w:val="WW8Num269z0"/>
    <w:qFormat/>
    <w:rPr>
      <w:rFonts w:ascii="Wingdings" w:hAnsi="Wingdings" w:cs="Wingdings"/>
      <w:b w:val="false"/>
      <w:i w:val="false"/>
      <w:color w:val="auto"/>
      <w:sz w:val="12"/>
      <w:u w:val="none"/>
      <w:vertAlign w:val="superscript"/>
    </w:rPr>
  </w:style>
  <w:style w:type="character" w:styleId="WW8Num273z0">
    <w:name w:val="WW8Num273z0"/>
    <w:qFormat/>
    <w:rPr>
      <w:rFonts w:ascii="Symbol" w:hAnsi="Symbol" w:cs="Symbol"/>
    </w:rPr>
  </w:style>
  <w:style w:type="character" w:styleId="WW8Num274z0">
    <w:name w:val="WW8Num274z0"/>
    <w:qFormat/>
    <w:rPr/>
  </w:style>
  <w:style w:type="character" w:styleId="WW8Num276z0">
    <w:name w:val="WW8Num276z0"/>
    <w:qFormat/>
    <w:rPr>
      <w:rFonts w:ascii="Arial" w:hAnsi="Arial" w:cs="Arial"/>
      <w:b w:val="false"/>
      <w:i/>
      <w:color w:val="auto"/>
      <w:sz w:val="16"/>
      <w:u w:val="none"/>
    </w:rPr>
  </w:style>
  <w:style w:type="character" w:styleId="WW8Num278z0">
    <w:name w:val="WW8Num278z0"/>
    <w:qFormat/>
    <w:rPr/>
  </w:style>
  <w:style w:type="character" w:styleId="WW8Num279z0">
    <w:name w:val="WW8Num279z0"/>
    <w:qFormat/>
    <w:rPr>
      <w:rFonts w:ascii="Wingdings" w:hAnsi="Wingdings" w:cs="Wingdings"/>
      <w:b w:val="false"/>
      <w:i w:val="false"/>
      <w:color w:val="auto"/>
      <w:sz w:val="16"/>
      <w:u w:val="none"/>
    </w:rPr>
  </w:style>
  <w:style w:type="character" w:styleId="WW8Num280z0">
    <w:name w:val="WW8Num280z0"/>
    <w:qFormat/>
    <w:rPr/>
  </w:style>
  <w:style w:type="character" w:styleId="WW8Num281z0">
    <w:name w:val="WW8Num281z0"/>
    <w:qFormat/>
    <w:rPr>
      <w:rFonts w:ascii="Wingdings" w:hAnsi="Wingdings" w:cs="Wingdings"/>
      <w:b w:val="false"/>
      <w:i w:val="false"/>
      <w:color w:val="auto"/>
      <w:sz w:val="12"/>
      <w:u w:val="none"/>
      <w:vertAlign w:val="superscript"/>
    </w:rPr>
  </w:style>
  <w:style w:type="character" w:styleId="WW8Num286z0">
    <w:name w:val="WW8Num286z0"/>
    <w:qFormat/>
    <w:rPr>
      <w:rFonts w:ascii="Wingdings" w:hAnsi="Wingdings" w:cs="Wingdings"/>
      <w:b w:val="false"/>
      <w:i w:val="false"/>
      <w:color w:val="auto"/>
      <w:sz w:val="12"/>
      <w:u w:val="none"/>
      <w:vertAlign w:val="superscript"/>
    </w:rPr>
  </w:style>
  <w:style w:type="character" w:styleId="WW8Num287z0">
    <w:name w:val="WW8Num287z0"/>
    <w:qFormat/>
    <w:rPr>
      <w:rFonts w:ascii="Wingdings" w:hAnsi="Wingdings" w:cs="Wingdings"/>
      <w:b w:val="false"/>
      <w:i w:val="false"/>
      <w:color w:val="auto"/>
      <w:sz w:val="16"/>
      <w:u w:val="none"/>
    </w:rPr>
  </w:style>
  <w:style w:type="character" w:styleId="WW8Num288z0">
    <w:name w:val="WW8Num288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Wingdings" w:hAnsi="Wingdings" w:cs="Wingdings"/>
      <w:color w:val="auto"/>
      <w:sz w:val="20"/>
    </w:rPr>
  </w:style>
  <w:style w:type="character" w:styleId="WW8Num296z0">
    <w:name w:val="WW8Num296z0"/>
    <w:qFormat/>
    <w:rPr>
      <w:rFonts w:ascii="Symbol" w:hAnsi="Symbol" w:cs="Symbol"/>
      <w:vertAlign w:val="superscript"/>
    </w:rPr>
  </w:style>
  <w:style w:type="character" w:styleId="WW8Num297z0">
    <w:name w:val="WW8Num297z0"/>
    <w:qFormat/>
    <w:rPr/>
  </w:style>
  <w:style w:type="character" w:styleId="WW8Num298z0">
    <w:name w:val="WW8Num298z0"/>
    <w:qFormat/>
    <w:rPr>
      <w:rFonts w:ascii="Arial" w:hAnsi="Arial" w:cs="Arial"/>
      <w:b w:val="false"/>
      <w:i/>
      <w:color w:val="auto"/>
      <w:sz w:val="16"/>
      <w:u w:val="none"/>
    </w:rPr>
  </w:style>
  <w:style w:type="character" w:styleId="WW8Num299z0">
    <w:name w:val="WW8Num299z0"/>
    <w:qFormat/>
    <w:rPr/>
  </w:style>
  <w:style w:type="character" w:styleId="WW8Num300z0">
    <w:name w:val="WW8Num300z0"/>
    <w:qFormat/>
    <w:rPr/>
  </w:style>
  <w:style w:type="character" w:styleId="WW8Num303z0">
    <w:name w:val="WW8Num303z0"/>
    <w:qFormat/>
    <w:rPr>
      <w:rFonts w:ascii="Wingdings" w:hAnsi="Wingdings" w:cs="Wingdings"/>
      <w:b/>
      <w:i w:val="false"/>
      <w:sz w:val="28"/>
      <w:u w:val="none"/>
    </w:rPr>
  </w:style>
  <w:style w:type="character" w:styleId="WW8Num305z0">
    <w:name w:val="WW8Num305z0"/>
    <w:qFormat/>
    <w:rPr/>
  </w:style>
  <w:style w:type="character" w:styleId="WW8Num307z0">
    <w:name w:val="WW8Num307z0"/>
    <w:qFormat/>
    <w:rPr/>
  </w:style>
  <w:style w:type="character" w:styleId="WW8Num308z0">
    <w:name w:val="WW8Num308z0"/>
    <w:qFormat/>
    <w:rPr>
      <w:rFonts w:ascii="Wingdings" w:hAnsi="Wingdings" w:cs="Wingdings"/>
      <w:b w:val="false"/>
      <w:i w:val="false"/>
      <w:color w:val="auto"/>
      <w:sz w:val="28"/>
    </w:rPr>
  </w:style>
  <w:style w:type="character" w:styleId="WW8Num312z0">
    <w:name w:val="WW8Num312z0"/>
    <w:qFormat/>
    <w:rPr/>
  </w:style>
  <w:style w:type="character" w:styleId="WW8Num314z0">
    <w:name w:val="WW8Num314z0"/>
    <w:qFormat/>
    <w:rPr>
      <w:rFonts w:ascii="Wingdings" w:hAnsi="Wingdings" w:cs="Wingdings"/>
      <w:color w:val="auto"/>
      <w:sz w:val="20"/>
    </w:rPr>
  </w:style>
  <w:style w:type="character" w:styleId="WW8Num317z0">
    <w:name w:val="WW8Num317z0"/>
    <w:qFormat/>
    <w:rPr>
      <w:rFonts w:ascii="Wingdings" w:hAnsi="Wingdings" w:cs="Wingdings"/>
    </w:rPr>
  </w:style>
  <w:style w:type="character" w:styleId="WW8Num319z0">
    <w:name w:val="WW8Num319z0"/>
    <w:qFormat/>
    <w:rPr>
      <w:rFonts w:ascii="Wingdings" w:hAnsi="Wingdings" w:cs="Wingdings"/>
      <w:b w:val="false"/>
      <w:i w:val="false"/>
      <w:color w:val="auto"/>
      <w:sz w:val="16"/>
      <w:u w:val="none"/>
    </w:rPr>
  </w:style>
  <w:style w:type="character" w:styleId="WW8Num324z0">
    <w:name w:val="WW8Num324z0"/>
    <w:qFormat/>
    <w:rPr>
      <w:rFonts w:ascii="Wingdings" w:hAnsi="Wingdings" w:cs="Wingdings"/>
      <w:b w:val="false"/>
      <w:i w:val="false"/>
      <w:color w:val="auto"/>
      <w:sz w:val="10"/>
      <w:u w:val="none"/>
      <w:vertAlign w:val="superscript"/>
    </w:rPr>
  </w:style>
  <w:style w:type="character" w:styleId="WW8Num326z0">
    <w:name w:val="WW8Num326z0"/>
    <w:qFormat/>
    <w:rPr>
      <w:rFonts w:ascii="Wingdings" w:hAnsi="Wingdings" w:cs="Wingdings"/>
      <w:b/>
      <w:i/>
      <w:sz w:val="24"/>
    </w:rPr>
  </w:style>
  <w:style w:type="character" w:styleId="WW8Num328z0">
    <w:name w:val="WW8Num328z0"/>
    <w:qFormat/>
    <w:rPr>
      <w:rFonts w:ascii="Wingdings" w:hAnsi="Wingdings" w:cs="Wingdings"/>
      <w:b/>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29z0">
    <w:name w:val="WW8Num329z0"/>
    <w:qFormat/>
    <w:rPr>
      <w:rFonts w:ascii="Wingdings" w:hAnsi="Wingdings" w:cs="Wingdings"/>
      <w:b w:val="false"/>
      <w:i w:val="false"/>
      <w:color w:val="auto"/>
      <w:sz w:val="28"/>
      <w:u w:val="none"/>
      <w:vertAlign w:val="superscript"/>
    </w:rPr>
  </w:style>
  <w:style w:type="character" w:styleId="WW8Num330z0">
    <w:name w:val="WW8Num330z0"/>
    <w:qFormat/>
    <w:rPr>
      <w:rFonts w:ascii="Arial" w:hAnsi="Arial" w:cs="Arial"/>
      <w:b w:val="false"/>
      <w:i w:val="false"/>
      <w:color w:val="auto"/>
      <w:sz w:val="16"/>
      <w:u w:val="none"/>
    </w:rPr>
  </w:style>
  <w:style w:type="character" w:styleId="WW8Num331z0">
    <w:name w:val="WW8Num331z0"/>
    <w:qFormat/>
    <w:rPr>
      <w:rFonts w:ascii="Wingdings" w:hAnsi="Wingdings" w:cs="Wingdings"/>
      <w:b/>
      <w:i/>
      <w:sz w:val="24"/>
    </w:rPr>
  </w:style>
  <w:style w:type="character" w:styleId="WW8Num333z0">
    <w:name w:val="WW8Num333z0"/>
    <w:qFormat/>
    <w:rPr>
      <w:rFonts w:ascii="Wingdings" w:hAnsi="Wingdings" w:cs="Wingdings"/>
      <w:sz w:val="20"/>
    </w:rPr>
  </w:style>
  <w:style w:type="character" w:styleId="WW8Num334z0">
    <w:name w:val="WW8Num334z0"/>
    <w:qFormat/>
    <w:rPr>
      <w:rFonts w:ascii="Wingdings" w:hAnsi="Wingdings" w:cs="Wingdings"/>
      <w:b/>
      <w:i/>
      <w:sz w:val="24"/>
    </w:rPr>
  </w:style>
  <w:style w:type="character" w:styleId="WW8Num336z0">
    <w:name w:val="WW8Num336z0"/>
    <w:qFormat/>
    <w:rPr>
      <w:rFonts w:ascii="Wingdings" w:hAnsi="Wingdings" w:cs="Wingdings"/>
      <w:sz w:val="16"/>
    </w:rPr>
  </w:style>
  <w:style w:type="character" w:styleId="WW8Num337z0">
    <w:name w:val="WW8Num337z0"/>
    <w:qFormat/>
    <w:rPr>
      <w:rFonts w:ascii="Wingdings" w:hAnsi="Wingdings" w:cs="Wingdings"/>
      <w:b/>
      <w:i/>
      <w:sz w:val="24"/>
    </w:rPr>
  </w:style>
  <w:style w:type="character" w:styleId="WW8Num340z0">
    <w:name w:val="WW8Num340z0"/>
    <w:qFormat/>
    <w:rPr>
      <w:rFonts w:ascii="Wingdings" w:hAnsi="Wingdings" w:cs="Wingdings"/>
      <w:b/>
      <w:i/>
      <w:sz w:val="24"/>
    </w:rPr>
  </w:style>
  <w:style w:type="character" w:styleId="WW8Num341z0">
    <w:name w:val="WW8Num341z0"/>
    <w:qFormat/>
    <w:rPr>
      <w:rFonts w:ascii="Wingdings" w:hAnsi="Wingdings" w:cs="Wingdings"/>
    </w:rPr>
  </w:style>
  <w:style w:type="character" w:styleId="WW8Num342z0">
    <w:name w:val="WW8Num342z0"/>
    <w:qFormat/>
    <w:rPr>
      <w:rFonts w:ascii="Wingdings" w:hAnsi="Wingdings" w:cs="Wingdings"/>
      <w:color w:val="auto"/>
      <w:sz w:val="20"/>
    </w:rPr>
  </w:style>
  <w:style w:type="character" w:styleId="WW8Num343z0">
    <w:name w:val="WW8Num343z0"/>
    <w:qFormat/>
    <w:rPr>
      <w:rFonts w:ascii="Wingdings" w:hAnsi="Wingdings" w:cs="Wingdings"/>
      <w:b/>
      <w:i/>
      <w:sz w:val="24"/>
    </w:rPr>
  </w:style>
  <w:style w:type="character" w:styleId="WW8Num346z0">
    <w:name w:val="WW8Num346z0"/>
    <w:qFormat/>
    <w:rPr>
      <w:rFonts w:ascii="Symbol" w:hAnsi="Symbol" w:cs="Symbol"/>
    </w:rPr>
  </w:style>
  <w:style w:type="character" w:styleId="WW8Num347z0">
    <w:name w:val="WW8Num347z0"/>
    <w:qFormat/>
    <w:rPr>
      <w:rFonts w:ascii="Wingdings" w:hAnsi="Wingdings" w:cs="Wingdings"/>
      <w:b w:val="false"/>
      <w:i w:val="false"/>
      <w:sz w:val="14"/>
      <w:u w:val="none"/>
    </w:rPr>
  </w:style>
  <w:style w:type="character" w:styleId="WW8Num348z0">
    <w:name w:val="WW8Num348z0"/>
    <w:qFormat/>
    <w:rPr>
      <w:rFonts w:ascii="Wingdings" w:hAnsi="Wingdings" w:cs="Wingdings"/>
      <w:b w:val="false"/>
      <w:i w:val="false"/>
      <w:sz w:val="16"/>
      <w:u w:val="none"/>
    </w:rPr>
  </w:style>
  <w:style w:type="character" w:styleId="WW8NumSt61z0">
    <w:name w:val="WW8NumSt61z0"/>
    <w:qFormat/>
    <w:rPr>
      <w:rFonts w:ascii="Wingdings" w:hAnsi="Wingdings" w:cs="Wingdings"/>
    </w:rPr>
  </w:style>
  <w:style w:type="character" w:styleId="WW8NumSt72z0">
    <w:name w:val="WW8NumSt72z0"/>
    <w:qFormat/>
    <w:rPr>
      <w:rFonts w:ascii="Wingdings" w:hAnsi="Wingdings" w:cs="Wingdings"/>
      <w:sz w:val="28"/>
    </w:rPr>
  </w:style>
  <w:style w:type="character" w:styleId="WW8NumSt73z0">
    <w:name w:val="WW8NumSt73z0"/>
    <w:qFormat/>
    <w:rPr>
      <w:rFonts w:ascii="Wingdings" w:hAnsi="Wingdings" w:cs="Wingdings"/>
      <w:sz w:val="12"/>
    </w:rPr>
  </w:style>
  <w:style w:type="character" w:styleId="WW8NumSt114z0">
    <w:name w:val="WW8NumSt114z0"/>
    <w:qFormat/>
    <w:rPr>
      <w:rFonts w:ascii="Wingdings" w:hAnsi="Wingdings" w:cs="Wingdings"/>
      <w:sz w:val="12"/>
    </w:rPr>
  </w:style>
  <w:style w:type="character" w:styleId="WW8NumSt119z0">
    <w:name w:val="WW8NumSt119z0"/>
    <w:qFormat/>
    <w:rPr>
      <w:rFonts w:ascii="Wingdings" w:hAnsi="Wingdings" w:cs="Wingdings"/>
    </w:rPr>
  </w:style>
  <w:style w:type="character" w:styleId="WW8NumSt122z0">
    <w:name w:val="WW8NumSt122z0"/>
    <w:qFormat/>
    <w:rPr>
      <w:rFonts w:ascii="Wingdings" w:hAnsi="Wingdings" w:cs="Wingdings"/>
    </w:rPr>
  </w:style>
  <w:style w:type="character" w:styleId="WW8NumSt124z0">
    <w:name w:val="WW8NumSt124z0"/>
    <w:qFormat/>
    <w:rPr>
      <w:rFonts w:ascii="Wingdings" w:hAnsi="Wingdings" w:cs="Wingdings"/>
    </w:rPr>
  </w:style>
  <w:style w:type="character" w:styleId="WW8NumSt169z0">
    <w:name w:val="WW8NumSt169z0"/>
    <w:qFormat/>
    <w:rPr>
      <w:rFonts w:ascii="Wingdings" w:hAnsi="Wingdings" w:cs="Wingdings"/>
      <w:sz w:val="28"/>
    </w:rPr>
  </w:style>
  <w:style w:type="character" w:styleId="WW8NumSt173z0">
    <w:name w:val="WW8NumSt173z0"/>
    <w:qFormat/>
    <w:rPr>
      <w:rFonts w:ascii="Wingdings" w:hAnsi="Wingdings" w:cs="Wingdings"/>
    </w:rPr>
  </w:style>
  <w:style w:type="character" w:styleId="WW8NumSt174z0">
    <w:name w:val="WW8NumSt174z0"/>
    <w:qFormat/>
    <w:rPr>
      <w:rFonts w:ascii="Wingdings" w:hAnsi="Wingdings" w:cs="Wingdings"/>
    </w:rPr>
  </w:style>
  <w:style w:type="character" w:styleId="WW8NumSt177z0">
    <w:name w:val="WW8NumSt177z0"/>
    <w:qFormat/>
    <w:rPr>
      <w:rFonts w:ascii="Wingdings" w:hAnsi="Wingdings" w:cs="Wingdings"/>
      <w:sz w:val="28"/>
    </w:rPr>
  </w:style>
  <w:style w:type="character" w:styleId="WW8NumSt178z0">
    <w:name w:val="WW8NumSt178z0"/>
    <w:qFormat/>
    <w:rPr>
      <w:rFonts w:ascii="Wingdings" w:hAnsi="Wingdings" w:cs="Wingdings"/>
    </w:rPr>
  </w:style>
  <w:style w:type="character" w:styleId="WW8NumSt179z0">
    <w:name w:val="WW8NumSt179z0"/>
    <w:qFormat/>
    <w:rPr>
      <w:rFonts w:ascii="Wingdings" w:hAnsi="Wingdings" w:cs="Wingdings"/>
    </w:rPr>
  </w:style>
  <w:style w:type="character" w:styleId="WW8NumSt180z0">
    <w:name w:val="WW8NumSt180z0"/>
    <w:qFormat/>
    <w:rPr>
      <w:rFonts w:ascii="Wingdings" w:hAnsi="Wingdings" w:cs="Wingdings"/>
    </w:rPr>
  </w:style>
  <w:style w:type="character" w:styleId="WW8NumSt181z0">
    <w:name w:val="WW8NumSt181z0"/>
    <w:qFormat/>
    <w:rPr>
      <w:rFonts w:ascii="Wingdings" w:hAnsi="Wingdings" w:cs="Wingdings"/>
      <w:sz w:val="18"/>
    </w:rPr>
  </w:style>
  <w:style w:type="character" w:styleId="WW8NumSt207z0">
    <w:name w:val="WW8NumSt207z0"/>
    <w:qFormat/>
    <w:rPr>
      <w:rFonts w:ascii="Wingdings" w:hAnsi="Wingdings" w:cs="Wingdings"/>
    </w:rPr>
  </w:style>
  <w:style w:type="character" w:styleId="WW8NumSt208z0">
    <w:name w:val="WW8NumSt208z0"/>
    <w:qFormat/>
    <w:rPr>
      <w:rFonts w:ascii="Wingdings" w:hAnsi="Wingdings" w:cs="Wingdings"/>
      <w:b w:val="false"/>
      <w:i w:val="false"/>
      <w:sz w:val="12"/>
    </w:rPr>
  </w:style>
  <w:style w:type="character" w:styleId="DefaultParagraphFont">
    <w:name w:val="Default Paragraph Font"/>
    <w:qFormat/>
    <w:rPr/>
  </w:style>
  <w:style w:type="character" w:styleId="PageNumber">
    <w:name w:val="page number"/>
    <w:basedOn w:val="DefaultParagraphFont"/>
    <w:rPr>
      <w:rFonts w:ascii="Arial" w:hAnsi="Arial" w:cs="Arial"/>
      <w:b/>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ind w:hanging="0" w:start="2160" w:end="0"/>
    </w:pPr>
    <w:rPr/>
  </w:style>
  <w:style w:type="paragraph" w:styleId="List">
    <w:name w:val="List"/>
    <w:basedOn w:val="BodyText"/>
    <w:pPr/>
    <w:rPr>
      <w:rFonts w:cs="NotoSans NF"/>
    </w:rPr>
  </w:style>
  <w:style w:type="paragraph" w:styleId="Caption">
    <w:name w:val="caption"/>
    <w:basedOn w:val="Normal"/>
    <w:qFormat/>
    <w:pPr>
      <w:numPr>
        <w:ilvl w:val="0"/>
        <w:numId w:val="46"/>
      </w:numPr>
      <w:spacing w:before="40" w:after="0"/>
    </w:pPr>
    <w:rPr>
      <w:sz w:val="16"/>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style>
  <w:style w:type="paragraph" w:styleId="A0b">
    <w:name w:val="A:0:b"/>
    <w:basedOn w:val="Normal"/>
    <w:qFormat/>
    <w:pPr>
      <w:numPr>
        <w:ilvl w:val="0"/>
        <w:numId w:val="22"/>
      </w:numPr>
      <w:spacing w:before="100" w:after="100"/>
    </w:pPr>
    <w:rPr/>
  </w:style>
  <w:style w:type="paragraph" w:styleId="A0bbox">
    <w:name w:val="A:0:bbox"/>
    <w:basedOn w:val="Normal"/>
    <w:qFormat/>
    <w:pPr>
      <w:numPr>
        <w:ilvl w:val="0"/>
        <w:numId w:val="5"/>
      </w:numPr>
      <w:spacing w:before="100" w:after="100"/>
    </w:pPr>
    <w:rPr/>
  </w:style>
  <w:style w:type="paragraph" w:styleId="A0n">
    <w:name w:val="A:0:n"/>
    <w:basedOn w:val="Normal"/>
    <w:qFormat/>
    <w:pPr>
      <w:numPr>
        <w:ilvl w:val="0"/>
        <w:numId w:val="10"/>
      </w:numPr>
      <w:tabs>
        <w:tab w:val="clear" w:pos="720"/>
      </w:tabs>
      <w:spacing w:before="100" w:after="100"/>
    </w:pPr>
    <w:rPr/>
  </w:style>
  <w:style w:type="paragraph" w:styleId="A1">
    <w:name w:val="A:1"/>
    <w:basedOn w:val="Normal"/>
    <w:qFormat/>
    <w:pPr>
      <w:spacing w:before="100" w:after="100"/>
      <w:ind w:hanging="0" w:start="1440" w:end="0"/>
    </w:pPr>
    <w:rPr>
      <w:sz w:val="28"/>
    </w:rPr>
  </w:style>
  <w:style w:type="paragraph" w:styleId="A1b">
    <w:name w:val="A:1:b"/>
    <w:basedOn w:val="Normal"/>
    <w:qFormat/>
    <w:pPr>
      <w:numPr>
        <w:ilvl w:val="0"/>
        <w:numId w:val="4"/>
      </w:numPr>
      <w:tabs>
        <w:tab w:val="clear" w:pos="720"/>
      </w:tabs>
      <w:spacing w:before="100" w:after="100"/>
    </w:pPr>
    <w:rPr>
      <w:sz w:val="28"/>
    </w:rPr>
  </w:style>
  <w:style w:type="paragraph" w:styleId="A1bbox">
    <w:name w:val="A:1:bbox"/>
    <w:basedOn w:val="Normal"/>
    <w:qFormat/>
    <w:pPr>
      <w:numPr>
        <w:ilvl w:val="0"/>
        <w:numId w:val="39"/>
      </w:numPr>
      <w:tabs>
        <w:tab w:val="clear" w:pos="720"/>
      </w:tabs>
      <w:spacing w:before="100" w:after="100"/>
    </w:pPr>
    <w:rPr>
      <w:sz w:val="28"/>
    </w:rPr>
  </w:style>
  <w:style w:type="paragraph" w:styleId="A1n">
    <w:name w:val="A:1:n"/>
    <w:basedOn w:val="Normal"/>
    <w:qFormat/>
    <w:pPr>
      <w:numPr>
        <w:ilvl w:val="0"/>
        <w:numId w:val="17"/>
      </w:numPr>
      <w:tabs>
        <w:tab w:val="clear" w:pos="720"/>
      </w:tabs>
      <w:spacing w:before="100" w:after="100"/>
    </w:pPr>
    <w:rPr>
      <w:sz w:val="28"/>
    </w:rPr>
  </w:style>
  <w:style w:type="paragraph" w:styleId="B0b">
    <w:name w:val="B:0:b"/>
    <w:basedOn w:val="Normal"/>
    <w:qFormat/>
    <w:pPr>
      <w:numPr>
        <w:ilvl w:val="0"/>
        <w:numId w:val="41"/>
      </w:numPr>
      <w:tabs>
        <w:tab w:val="clear" w:pos="720"/>
      </w:tabs>
      <w:spacing w:before="100" w:after="100"/>
    </w:pPr>
    <w:rPr/>
  </w:style>
  <w:style w:type="paragraph" w:styleId="B0bbox">
    <w:name w:val="B:0:bbox"/>
    <w:basedOn w:val="Normal"/>
    <w:qFormat/>
    <w:pPr>
      <w:numPr>
        <w:ilvl w:val="0"/>
        <w:numId w:val="32"/>
      </w:numPr>
      <w:spacing w:before="100" w:after="100"/>
      <w:ind w:hanging="360" w:start="2880" w:end="0"/>
    </w:pPr>
    <w:rPr/>
  </w:style>
  <w:style w:type="paragraph" w:styleId="B0n">
    <w:name w:val="B:0:n"/>
    <w:basedOn w:val="Normal"/>
    <w:qFormat/>
    <w:pPr>
      <w:numPr>
        <w:ilvl w:val="0"/>
        <w:numId w:val="29"/>
      </w:numPr>
      <w:spacing w:before="100" w:after="100"/>
      <w:ind w:hanging="360" w:start="0" w:end="0"/>
    </w:pPr>
    <w:rPr/>
  </w:style>
  <w:style w:type="paragraph" w:styleId="B1b">
    <w:name w:val="B:1:b"/>
    <w:basedOn w:val="Normal"/>
    <w:qFormat/>
    <w:pPr>
      <w:numPr>
        <w:ilvl w:val="0"/>
        <w:numId w:val="21"/>
      </w:numPr>
      <w:tabs>
        <w:tab w:val="clear" w:pos="720"/>
      </w:tabs>
      <w:spacing w:before="100" w:after="100"/>
    </w:pPr>
    <w:rPr>
      <w:sz w:val="28"/>
    </w:rPr>
  </w:style>
  <w:style w:type="paragraph" w:styleId="B1bbox">
    <w:name w:val="B:1:bbox"/>
    <w:basedOn w:val="Normal"/>
    <w:qFormat/>
    <w:pPr>
      <w:numPr>
        <w:ilvl w:val="0"/>
        <w:numId w:val="8"/>
      </w:numPr>
      <w:tabs>
        <w:tab w:val="clear" w:pos="720"/>
      </w:tabs>
      <w:spacing w:before="100" w:after="100"/>
    </w:pPr>
    <w:rPr>
      <w:sz w:val="28"/>
    </w:rPr>
  </w:style>
  <w:style w:type="paragraph" w:styleId="B1n">
    <w:name w:val="B:1:n"/>
    <w:basedOn w:val="Normal"/>
    <w:qFormat/>
    <w:pPr>
      <w:numPr>
        <w:ilvl w:val="0"/>
        <w:numId w:val="26"/>
      </w:numPr>
      <w:tabs>
        <w:tab w:val="clear" w:pos="720"/>
      </w:tabs>
      <w:spacing w:before="100" w:after="100"/>
    </w:pPr>
    <w:rPr>
      <w:sz w:val="28"/>
    </w:rPr>
  </w:style>
  <w:style w:type="paragraph" w:styleId="B1">
    <w:name w:val="B:1"/>
    <w:basedOn w:val="Normal"/>
    <w:qFormat/>
    <w:pPr>
      <w:spacing w:before="100" w:after="100"/>
      <w:ind w:hanging="0" w:start="2160" w:end="0"/>
    </w:pPr>
    <w:rPr>
      <w:sz w:val="28"/>
    </w:rPr>
  </w:style>
  <w:style w:type="paragraph" w:styleId="C0b">
    <w:name w:val="C:0:b"/>
    <w:basedOn w:val="Normal"/>
    <w:qFormat/>
    <w:pPr>
      <w:numPr>
        <w:ilvl w:val="0"/>
        <w:numId w:val="9"/>
      </w:numPr>
      <w:tabs>
        <w:tab w:val="clear" w:pos="720"/>
      </w:tabs>
      <w:spacing w:before="100" w:after="100"/>
    </w:pPr>
    <w:rPr/>
  </w:style>
  <w:style w:type="paragraph" w:styleId="C0bbox">
    <w:name w:val="C:0:bbox"/>
    <w:basedOn w:val="Normal"/>
    <w:qFormat/>
    <w:pPr>
      <w:numPr>
        <w:ilvl w:val="0"/>
        <w:numId w:val="27"/>
      </w:numPr>
      <w:tabs>
        <w:tab w:val="clear" w:pos="720"/>
      </w:tabs>
      <w:spacing w:before="100" w:after="100"/>
    </w:pPr>
    <w:rPr/>
  </w:style>
  <w:style w:type="paragraph" w:styleId="C0n">
    <w:name w:val="C:0:n"/>
    <w:basedOn w:val="Normal"/>
    <w:qFormat/>
    <w:pPr>
      <w:numPr>
        <w:ilvl w:val="0"/>
        <w:numId w:val="24"/>
      </w:numPr>
      <w:tabs>
        <w:tab w:val="clear" w:pos="720"/>
      </w:tabs>
      <w:spacing w:before="100" w:after="100"/>
    </w:pPr>
    <w:rPr/>
  </w:style>
  <w:style w:type="paragraph" w:styleId="C1b">
    <w:name w:val="C:1:b"/>
    <w:basedOn w:val="Normal"/>
    <w:qFormat/>
    <w:pPr>
      <w:numPr>
        <w:ilvl w:val="0"/>
        <w:numId w:val="2"/>
      </w:numPr>
      <w:tabs>
        <w:tab w:val="clear" w:pos="720"/>
      </w:tabs>
      <w:spacing w:before="100" w:after="100"/>
    </w:pPr>
    <w:rPr>
      <w:sz w:val="28"/>
    </w:rPr>
  </w:style>
  <w:style w:type="paragraph" w:styleId="C1bbox">
    <w:name w:val="C:1:bbox"/>
    <w:basedOn w:val="Normal"/>
    <w:qFormat/>
    <w:pPr>
      <w:numPr>
        <w:ilvl w:val="0"/>
        <w:numId w:val="6"/>
      </w:numPr>
      <w:tabs>
        <w:tab w:val="clear" w:pos="720"/>
      </w:tabs>
      <w:spacing w:before="100" w:after="100"/>
    </w:pPr>
    <w:rPr>
      <w:sz w:val="28"/>
    </w:rPr>
  </w:style>
  <w:style w:type="paragraph" w:styleId="C1n">
    <w:name w:val="C:1:n"/>
    <w:basedOn w:val="Normal"/>
    <w:qFormat/>
    <w:pPr>
      <w:numPr>
        <w:ilvl w:val="0"/>
        <w:numId w:val="19"/>
      </w:numPr>
      <w:tabs>
        <w:tab w:val="clear" w:pos="720"/>
      </w:tabs>
      <w:spacing w:before="100" w:after="100"/>
    </w:pPr>
    <w:rPr>
      <w:sz w:val="28"/>
    </w:rPr>
  </w:style>
  <w:style w:type="paragraph" w:styleId="D0b">
    <w:name w:val="D:0:b"/>
    <w:basedOn w:val="Normal"/>
    <w:qFormat/>
    <w:pPr>
      <w:numPr>
        <w:ilvl w:val="0"/>
        <w:numId w:val="36"/>
      </w:numPr>
      <w:tabs>
        <w:tab w:val="clear" w:pos="720"/>
      </w:tabs>
      <w:spacing w:before="100" w:after="100"/>
    </w:pPr>
    <w:rPr/>
  </w:style>
  <w:style w:type="paragraph" w:styleId="D0bbox">
    <w:name w:val="D:0:bbox"/>
    <w:basedOn w:val="Normal"/>
    <w:qFormat/>
    <w:pPr>
      <w:numPr>
        <w:ilvl w:val="0"/>
        <w:numId w:val="13"/>
      </w:numPr>
      <w:tabs>
        <w:tab w:val="clear" w:pos="720"/>
      </w:tabs>
      <w:spacing w:before="100" w:after="100"/>
    </w:pPr>
    <w:rPr/>
  </w:style>
  <w:style w:type="paragraph" w:styleId="D0n">
    <w:name w:val="D:0:n"/>
    <w:basedOn w:val="Normal"/>
    <w:qFormat/>
    <w:pPr>
      <w:numPr>
        <w:ilvl w:val="0"/>
        <w:numId w:val="30"/>
      </w:numPr>
      <w:tabs>
        <w:tab w:val="clear" w:pos="720"/>
      </w:tabs>
      <w:spacing w:before="100" w:after="100"/>
    </w:pPr>
    <w:rPr/>
  </w:style>
  <w:style w:type="paragraph" w:styleId="D1b">
    <w:name w:val="D:1:b"/>
    <w:basedOn w:val="Normal"/>
    <w:qFormat/>
    <w:pPr>
      <w:numPr>
        <w:ilvl w:val="0"/>
        <w:numId w:val="28"/>
      </w:numPr>
      <w:spacing w:before="100" w:after="100"/>
    </w:pPr>
    <w:rPr>
      <w:sz w:val="28"/>
    </w:rPr>
  </w:style>
  <w:style w:type="paragraph" w:styleId="D1bbox">
    <w:name w:val="D:1:bbox"/>
    <w:basedOn w:val="Normal"/>
    <w:qFormat/>
    <w:pPr>
      <w:numPr>
        <w:ilvl w:val="0"/>
        <w:numId w:val="40"/>
      </w:numPr>
      <w:tabs>
        <w:tab w:val="clear" w:pos="720"/>
      </w:tabs>
      <w:spacing w:before="100" w:after="100"/>
    </w:pPr>
    <w:rPr>
      <w:sz w:val="28"/>
    </w:rPr>
  </w:style>
  <w:style w:type="paragraph" w:styleId="D1n">
    <w:name w:val="D:1:n"/>
    <w:basedOn w:val="Normal"/>
    <w:qFormat/>
    <w:pPr>
      <w:numPr>
        <w:ilvl w:val="0"/>
        <w:numId w:val="7"/>
      </w:numPr>
      <w:tabs>
        <w:tab w:val="clear" w:pos="720"/>
      </w:tabs>
      <w:spacing w:before="100" w:after="100"/>
    </w:pPr>
    <w:rPr>
      <w:sz w:val="28"/>
    </w:rPr>
  </w:style>
  <w:style w:type="paragraph" w:styleId="E0b">
    <w:name w:val="E:0:b"/>
    <w:basedOn w:val="Normal"/>
    <w:qFormat/>
    <w:pPr>
      <w:numPr>
        <w:ilvl w:val="0"/>
        <w:numId w:val="11"/>
      </w:numPr>
      <w:tabs>
        <w:tab w:val="clear" w:pos="720"/>
      </w:tabs>
      <w:spacing w:before="100" w:after="100"/>
    </w:pPr>
    <w:rPr/>
  </w:style>
  <w:style w:type="paragraph" w:styleId="E0bbox">
    <w:name w:val="E:0:bbox"/>
    <w:basedOn w:val="Normal"/>
    <w:qFormat/>
    <w:pPr>
      <w:numPr>
        <w:ilvl w:val="0"/>
        <w:numId w:val="45"/>
      </w:numPr>
      <w:tabs>
        <w:tab w:val="clear" w:pos="720"/>
      </w:tabs>
      <w:spacing w:before="100" w:after="100"/>
    </w:pPr>
    <w:rPr/>
  </w:style>
  <w:style w:type="paragraph" w:styleId="E0n">
    <w:name w:val="E:0:n"/>
    <w:basedOn w:val="Normal"/>
    <w:qFormat/>
    <w:pPr>
      <w:numPr>
        <w:ilvl w:val="0"/>
        <w:numId w:val="25"/>
      </w:numPr>
      <w:tabs>
        <w:tab w:val="clear" w:pos="720"/>
      </w:tabs>
      <w:spacing w:before="100" w:after="100"/>
    </w:pPr>
    <w:rPr/>
  </w:style>
  <w:style w:type="paragraph" w:styleId="E1b">
    <w:name w:val="E:1:b"/>
    <w:basedOn w:val="Normal"/>
    <w:qFormat/>
    <w:pPr>
      <w:numPr>
        <w:ilvl w:val="0"/>
        <w:numId w:val="31"/>
      </w:numPr>
      <w:tabs>
        <w:tab w:val="clear" w:pos="720"/>
      </w:tabs>
      <w:spacing w:before="100" w:after="100"/>
    </w:pPr>
    <w:rPr>
      <w:sz w:val="28"/>
    </w:rPr>
  </w:style>
  <w:style w:type="paragraph" w:styleId="E1bbox">
    <w:name w:val="E:1:bbox"/>
    <w:basedOn w:val="Normal"/>
    <w:qFormat/>
    <w:pPr>
      <w:numPr>
        <w:ilvl w:val="0"/>
        <w:numId w:val="35"/>
      </w:numPr>
      <w:tabs>
        <w:tab w:val="clear" w:pos="720"/>
      </w:tabs>
      <w:spacing w:before="100" w:after="100"/>
    </w:pPr>
    <w:rPr>
      <w:sz w:val="28"/>
    </w:rPr>
  </w:style>
  <w:style w:type="paragraph" w:styleId="E1n">
    <w:name w:val="E:1:n"/>
    <w:basedOn w:val="Normal"/>
    <w:qFormat/>
    <w:pPr>
      <w:numPr>
        <w:ilvl w:val="0"/>
        <w:numId w:val="15"/>
      </w:numPr>
      <w:tabs>
        <w:tab w:val="clear" w:pos="720"/>
      </w:tabs>
      <w:spacing w:before="100" w:after="100"/>
    </w:pPr>
    <w:rPr>
      <w:sz w:val="28"/>
    </w:rPr>
  </w:style>
  <w:style w:type="paragraph" w:styleId="Tfs1">
    <w:name w:val="Tf:s:1"/>
    <w:basedOn w:val="Normal"/>
    <w:qFormat/>
    <w:pPr>
      <w:spacing w:before="20" w:after="0"/>
      <w:ind w:hanging="288" w:start="4752" w:end="2592"/>
    </w:pPr>
    <w:rPr>
      <w:sz w:val="16"/>
    </w:rPr>
  </w:style>
  <w:style w:type="paragraph" w:styleId="Sec0">
    <w:name w:val="Sec:0"/>
    <w:basedOn w:val="Normal"/>
    <w:next w:val="Normal"/>
    <w:qFormat/>
    <w:pPr>
      <w:pageBreakBefore/>
      <w:spacing w:before="0" w:after="360"/>
    </w:pPr>
    <w:rPr>
      <w:b/>
      <w:sz w:val="36"/>
    </w:rPr>
  </w:style>
  <w:style w:type="paragraph" w:styleId="Sec1">
    <w:name w:val="Sec:1"/>
    <w:basedOn w:val="Normal"/>
    <w:next w:val="Normal"/>
    <w:qFormat/>
    <w:pPr>
      <w:pageBreakBefore/>
      <w:pBdr>
        <w:left w:val="single" w:sz="2" w:space="31" w:color="FFFFFF"/>
        <w:bottom w:val="single" w:sz="2" w:space="1" w:color="000000"/>
        <w:right w:val="single" w:sz="2" w:space="31" w:color="FFFFFF"/>
      </w:pBdr>
      <w:spacing w:before="0" w:after="240"/>
      <w:outlineLvl w:val="0"/>
    </w:pPr>
    <w:rPr>
      <w:b/>
      <w:sz w:val="48"/>
    </w:rPr>
  </w:style>
  <w:style w:type="paragraph" w:styleId="Sub0">
    <w:name w:val="Sub:0"/>
    <w:basedOn w:val="Normal"/>
    <w:qFormat/>
    <w:pPr>
      <w:keepNext w:val="true"/>
      <w:spacing w:before="240" w:after="120"/>
      <w:ind w:hanging="0" w:start="1440" w:end="0"/>
    </w:pPr>
    <w:rPr>
      <w:b/>
      <w:sz w:val="24"/>
    </w:rPr>
  </w:style>
  <w:style w:type="paragraph" w:styleId="Sub0b">
    <w:name w:val="Sub:0:b"/>
    <w:basedOn w:val="Normal"/>
    <w:qFormat/>
    <w:pPr>
      <w:numPr>
        <w:ilvl w:val="0"/>
        <w:numId w:val="42"/>
      </w:numPr>
      <w:tabs>
        <w:tab w:val="clear" w:pos="720"/>
      </w:tabs>
      <w:spacing w:before="240" w:after="120"/>
      <w:ind w:hanging="720" w:start="0" w:end="0"/>
    </w:pPr>
    <w:rPr>
      <w:b/>
      <w:sz w:val="24"/>
    </w:rPr>
  </w:style>
  <w:style w:type="paragraph" w:styleId="Sub0n">
    <w:name w:val="Sub:0:n"/>
    <w:basedOn w:val="Normal"/>
    <w:qFormat/>
    <w:pPr>
      <w:keepNext w:val="true"/>
      <w:spacing w:before="240" w:after="120"/>
    </w:pPr>
    <w:rPr>
      <w:b/>
      <w:sz w:val="24"/>
    </w:rPr>
  </w:style>
  <w:style w:type="paragraph" w:styleId="Sub1">
    <w:name w:val="Sub:1"/>
    <w:basedOn w:val="Normal"/>
    <w:qFormat/>
    <w:pPr>
      <w:spacing w:before="120" w:after="120"/>
      <w:ind w:hanging="0" w:start="1440" w:end="0"/>
    </w:pPr>
    <w:rPr>
      <w:b/>
      <w:sz w:val="28"/>
    </w:rPr>
  </w:style>
  <w:style w:type="paragraph" w:styleId="Sub1b">
    <w:name w:val="Sub:1:b"/>
    <w:basedOn w:val="Normal"/>
    <w:qFormat/>
    <w:pPr>
      <w:numPr>
        <w:ilvl w:val="0"/>
        <w:numId w:val="33"/>
      </w:numPr>
      <w:tabs>
        <w:tab w:val="clear" w:pos="720"/>
      </w:tabs>
      <w:spacing w:before="120" w:after="120"/>
    </w:pPr>
    <w:rPr>
      <w:b/>
      <w:sz w:val="28"/>
    </w:rPr>
  </w:style>
  <w:style w:type="paragraph" w:styleId="Sub1n">
    <w:name w:val="Sub:1:n"/>
    <w:basedOn w:val="Normal"/>
    <w:qFormat/>
    <w:pPr>
      <w:numPr>
        <w:ilvl w:val="0"/>
        <w:numId w:val="44"/>
      </w:numPr>
      <w:tabs>
        <w:tab w:val="clear" w:pos="720"/>
      </w:tabs>
      <w:spacing w:before="120" w:after="120"/>
    </w:pPr>
    <w:rPr>
      <w:b/>
      <w:sz w:val="28"/>
    </w:rPr>
  </w:style>
  <w:style w:type="paragraph" w:styleId="Tss1">
    <w:name w:val="Ts:s:1"/>
    <w:basedOn w:val="Normal"/>
    <w:qFormat/>
    <w:pPr>
      <w:spacing w:before="0" w:after="120"/>
      <w:ind w:hanging="0" w:start="4464" w:end="2592"/>
    </w:pPr>
    <w:rPr>
      <w:b/>
      <w:sz w:val="24"/>
    </w:rPr>
  </w:style>
  <w:style w:type="paragraph" w:styleId="T0">
    <w:name w:val="T:0"/>
    <w:basedOn w:val="Normal"/>
    <w:qFormat/>
    <w:pPr>
      <w:spacing w:before="100" w:after="100"/>
    </w:pPr>
    <w:rPr/>
  </w:style>
  <w:style w:type="paragraph" w:styleId="T0b">
    <w:name w:val="T:0:b"/>
    <w:basedOn w:val="Normal"/>
    <w:qFormat/>
    <w:pPr>
      <w:numPr>
        <w:ilvl w:val="0"/>
        <w:numId w:val="23"/>
      </w:numPr>
      <w:tabs>
        <w:tab w:val="clear" w:pos="720"/>
      </w:tabs>
      <w:spacing w:before="100" w:after="100"/>
    </w:pPr>
    <w:rPr/>
  </w:style>
  <w:style w:type="paragraph" w:styleId="T0bbox">
    <w:name w:val="T:0:bbox"/>
    <w:basedOn w:val="Normal"/>
    <w:qFormat/>
    <w:pPr>
      <w:numPr>
        <w:ilvl w:val="0"/>
        <w:numId w:val="20"/>
      </w:numPr>
      <w:tabs>
        <w:tab w:val="clear" w:pos="720"/>
      </w:tabs>
      <w:spacing w:before="100" w:after="100"/>
    </w:pPr>
    <w:rPr/>
  </w:style>
  <w:style w:type="paragraph" w:styleId="Tns1">
    <w:name w:val="Tn:s:1"/>
    <w:basedOn w:val="Normal"/>
    <w:qFormat/>
    <w:pPr>
      <w:spacing w:before="20" w:after="0"/>
      <w:ind w:hanging="720" w:start="5184" w:end="2592"/>
    </w:pPr>
    <w:rPr>
      <w:sz w:val="16"/>
    </w:rPr>
  </w:style>
  <w:style w:type="paragraph" w:styleId="T1">
    <w:name w:val="T:1"/>
    <w:basedOn w:val="Normal"/>
    <w:qFormat/>
    <w:pPr>
      <w:spacing w:before="100" w:after="100"/>
    </w:pPr>
    <w:rPr>
      <w:sz w:val="28"/>
    </w:rPr>
  </w:style>
  <w:style w:type="paragraph" w:styleId="T1b">
    <w:name w:val="T:1:b"/>
    <w:basedOn w:val="Normal"/>
    <w:qFormat/>
    <w:pPr>
      <w:numPr>
        <w:ilvl w:val="0"/>
        <w:numId w:val="14"/>
      </w:numPr>
      <w:tabs>
        <w:tab w:val="clear" w:pos="720"/>
      </w:tabs>
      <w:spacing w:before="100" w:after="100"/>
    </w:pPr>
    <w:rPr>
      <w:sz w:val="28"/>
    </w:rPr>
  </w:style>
  <w:style w:type="paragraph" w:styleId="T1bbox">
    <w:name w:val="T:1:bbox"/>
    <w:basedOn w:val="Normal"/>
    <w:qFormat/>
    <w:pPr>
      <w:numPr>
        <w:ilvl w:val="0"/>
        <w:numId w:val="12"/>
      </w:numPr>
      <w:tabs>
        <w:tab w:val="clear" w:pos="720"/>
      </w:tabs>
      <w:spacing w:before="100" w:after="100"/>
    </w:pPr>
    <w:rPr>
      <w:sz w:val="28"/>
    </w:rPr>
  </w:style>
  <w:style w:type="paragraph" w:styleId="Ttel1">
    <w:name w:val="Tt:el:1"/>
    <w:basedOn w:val="Normal"/>
    <w:qFormat/>
    <w:pPr>
      <w:spacing w:before="240" w:after="0"/>
    </w:pPr>
    <w:rPr>
      <w:b/>
      <w:sz w:val="28"/>
    </w:rPr>
  </w:style>
  <w:style w:type="paragraph" w:styleId="TocA1">
    <w:name w:val="Toc:A1"/>
    <w:basedOn w:val="Normal"/>
    <w:qFormat/>
    <w:pPr>
      <w:tabs>
        <w:tab w:val="clear" w:pos="720"/>
        <w:tab w:val="right" w:pos="9840" w:leader="none"/>
      </w:tabs>
      <w:spacing w:before="100" w:after="100"/>
      <w:ind w:hanging="720" w:start="2160" w:end="1440"/>
    </w:pPr>
    <w:rPr>
      <w:b/>
      <w:sz w:val="28"/>
    </w:rPr>
  </w:style>
  <w:style w:type="paragraph" w:styleId="TocB1">
    <w:name w:val="Toc:B1"/>
    <w:basedOn w:val="Normal"/>
    <w:qFormat/>
    <w:pPr>
      <w:tabs>
        <w:tab w:val="clear" w:pos="720"/>
        <w:tab w:val="right" w:pos="9840" w:leader="none"/>
      </w:tabs>
      <w:spacing w:before="100" w:after="100"/>
      <w:ind w:hanging="720" w:start="2880" w:end="1440"/>
    </w:pPr>
    <w:rPr>
      <w:b/>
      <w:sz w:val="24"/>
    </w:rPr>
  </w:style>
  <w:style w:type="paragraph" w:styleId="TocContent1">
    <w:name w:val="Toc:Content1"/>
    <w:basedOn w:val="Sec1"/>
    <w:next w:val="TocA1"/>
    <w:qFormat/>
    <w:pPr>
      <w:spacing w:before="120" w:after="240"/>
      <w:ind w:firstLine="1440" w:start="0" w:end="0"/>
    </w:pPr>
    <w:rPr>
      <w:sz w:val="36"/>
    </w:rPr>
  </w:style>
  <w:style w:type="paragraph" w:styleId="Tus1">
    <w:name w:val="Tu:s:1"/>
    <w:basedOn w:val="Normal"/>
    <w:qFormat/>
    <w:pPr>
      <w:spacing w:before="0" w:after="20"/>
      <w:ind w:hanging="0" w:start="4464" w:end="2592"/>
    </w:pPr>
    <w:rPr>
      <w:b/>
      <w:i/>
      <w:sz w:val="24"/>
    </w:rPr>
  </w:style>
  <w:style w:type="paragraph" w:styleId="Tnm1">
    <w:name w:val="Tn:m:1"/>
    <w:basedOn w:val="Normal"/>
    <w:qFormat/>
    <w:pPr>
      <w:spacing w:before="20" w:after="0"/>
      <w:ind w:hanging="720" w:start="2160" w:end="2880"/>
    </w:pPr>
    <w:rPr>
      <w:sz w:val="16"/>
    </w:rPr>
  </w:style>
  <w:style w:type="paragraph" w:styleId="Tfm1">
    <w:name w:val="Tf:m:1"/>
    <w:basedOn w:val="Normal"/>
    <w:qFormat/>
    <w:pPr>
      <w:spacing w:before="20" w:after="0"/>
      <w:ind w:hanging="288" w:start="1728" w:end="2880"/>
    </w:pPr>
    <w:rPr>
      <w:sz w:val="16"/>
    </w:rPr>
  </w:style>
  <w:style w:type="paragraph" w:styleId="Tfl1">
    <w:name w:val="Tf:l:1"/>
    <w:basedOn w:val="Normal"/>
    <w:qFormat/>
    <w:pPr>
      <w:spacing w:before="20" w:after="0"/>
      <w:ind w:hanging="288" w:start="1728" w:end="1440"/>
    </w:pPr>
    <w:rPr>
      <w:sz w:val="16"/>
    </w:rPr>
  </w:style>
  <w:style w:type="paragraph" w:styleId="Tnl1">
    <w:name w:val="Tn:l:1"/>
    <w:basedOn w:val="Normal"/>
    <w:qFormat/>
    <w:pPr>
      <w:spacing w:before="20" w:after="0"/>
      <w:ind w:hanging="720" w:start="2160" w:end="1440"/>
    </w:pPr>
    <w:rPr>
      <w:sz w:val="16"/>
    </w:rPr>
  </w:style>
  <w:style w:type="paragraph" w:styleId="Tfel1">
    <w:name w:val="Tf:el:1"/>
    <w:basedOn w:val="Normal"/>
    <w:qFormat/>
    <w:pPr>
      <w:spacing w:before="20" w:after="0"/>
      <w:ind w:hanging="288" w:start="288" w:end="0"/>
    </w:pPr>
    <w:rPr>
      <w:sz w:val="16"/>
    </w:rPr>
  </w:style>
  <w:style w:type="paragraph" w:styleId="Tnel1">
    <w:name w:val="Tn:el:1"/>
    <w:basedOn w:val="Normal"/>
    <w:qFormat/>
    <w:pPr>
      <w:spacing w:before="20" w:after="0"/>
      <w:ind w:hanging="720" w:start="720" w:end="0"/>
    </w:pPr>
    <w:rPr>
      <w:sz w:val="16"/>
    </w:rPr>
  </w:style>
  <w:style w:type="paragraph" w:styleId="TableHeadings">
    <w:name w:val="Table Headings"/>
    <w:basedOn w:val="Normal"/>
    <w:qFormat/>
    <w:pPr>
      <w:spacing w:before="36" w:after="36"/>
      <w:jc w:val="center"/>
    </w:pPr>
    <w:rPr>
      <w:caps/>
      <w:sz w:val="16"/>
    </w:rPr>
  </w:style>
  <w:style w:type="paragraph" w:styleId="TableText">
    <w:name w:val="Table Text"/>
    <w:basedOn w:val="Normal"/>
    <w:qFormat/>
    <w:pPr>
      <w:spacing w:before="36" w:after="36"/>
    </w:pPr>
    <w:rPr/>
  </w:style>
  <w:style w:type="paragraph" w:styleId="B0">
    <w:name w:val="B:0"/>
    <w:basedOn w:val="Normal"/>
    <w:qFormat/>
    <w:pPr>
      <w:spacing w:before="100" w:after="100"/>
      <w:ind w:hanging="0" w:start="2160" w:end="0"/>
    </w:pPr>
    <w:rPr/>
  </w:style>
  <w:style w:type="paragraph" w:styleId="C0">
    <w:name w:val="C:0"/>
    <w:basedOn w:val="Normal"/>
    <w:qFormat/>
    <w:pPr>
      <w:spacing w:before="100" w:after="100"/>
      <w:ind w:hanging="0" w:start="2880" w:end="0"/>
    </w:pPr>
    <w:rPr/>
  </w:style>
  <w:style w:type="paragraph" w:styleId="C1">
    <w:name w:val="C:1"/>
    <w:basedOn w:val="Normal"/>
    <w:qFormat/>
    <w:pPr>
      <w:spacing w:before="100" w:after="100"/>
      <w:ind w:hanging="0" w:start="2880" w:end="0"/>
    </w:pPr>
    <w:rPr>
      <w:sz w:val="28"/>
    </w:rPr>
  </w:style>
  <w:style w:type="paragraph" w:styleId="CoverPage">
    <w:name w:val="Cover Page"/>
    <w:basedOn w:val="Normal"/>
    <w:qFormat/>
    <w:pPr>
      <w:ind w:hanging="0" w:start="1440" w:end="0"/>
    </w:pPr>
    <w:rPr>
      <w:sz w:val="28"/>
    </w:rPr>
  </w:style>
  <w:style w:type="paragraph" w:styleId="D0">
    <w:name w:val="D:0"/>
    <w:basedOn w:val="Normal"/>
    <w:qFormat/>
    <w:pPr>
      <w:spacing w:before="100" w:after="100"/>
      <w:ind w:hanging="0" w:start="3600" w:end="0"/>
    </w:pPr>
    <w:rPr/>
  </w:style>
  <w:style w:type="paragraph" w:styleId="D1">
    <w:name w:val="D:1"/>
    <w:basedOn w:val="Normal"/>
    <w:qFormat/>
    <w:pPr>
      <w:spacing w:before="100" w:after="100"/>
      <w:ind w:hanging="0" w:start="3600" w:end="0"/>
    </w:pPr>
    <w:rPr>
      <w:sz w:val="28"/>
    </w:rPr>
  </w:style>
  <w:style w:type="paragraph" w:styleId="E0">
    <w:name w:val="E:0"/>
    <w:basedOn w:val="Normal"/>
    <w:qFormat/>
    <w:pPr>
      <w:spacing w:before="100" w:after="100"/>
      <w:ind w:hanging="0" w:start="4320" w:end="0"/>
    </w:pPr>
    <w:rPr/>
  </w:style>
  <w:style w:type="paragraph" w:styleId="E1">
    <w:name w:val="E:1"/>
    <w:basedOn w:val="Normal"/>
    <w:qFormat/>
    <w:pPr>
      <w:spacing w:before="100" w:after="100"/>
      <w:ind w:hanging="0" w:start="4320" w:end="0"/>
    </w:pPr>
    <w:rPr>
      <w:sz w:val="28"/>
    </w:rPr>
  </w:style>
  <w:style w:type="paragraph" w:styleId="Hd0">
    <w:name w:val="Hd:0"/>
    <w:basedOn w:val="Normal"/>
    <w:next w:val="Normal"/>
    <w:qFormat/>
    <w:pPr>
      <w:spacing w:before="240" w:after="120"/>
    </w:pPr>
    <w:rPr>
      <w:b/>
      <w:sz w:val="28"/>
    </w:rPr>
  </w:style>
  <w:style w:type="paragraph" w:styleId="Hd1">
    <w:name w:val="Hd:1"/>
    <w:basedOn w:val="Normal"/>
    <w:next w:val="Normal"/>
    <w:qFormat/>
    <w:pPr>
      <w:spacing w:before="120" w:after="120"/>
    </w:pPr>
    <w:rPr>
      <w:b/>
      <w:sz w:val="36"/>
    </w:rPr>
  </w:style>
  <w:style w:type="paragraph" w:styleId="Thl0">
    <w:name w:val="Th:l:0"/>
    <w:basedOn w:val="Normal"/>
    <w:qFormat/>
    <w:pPr/>
    <w:rPr>
      <w:b/>
      <w:vanish/>
      <w:color w:val="FF0000"/>
      <w:sz w:val="16"/>
    </w:rPr>
  </w:style>
  <w:style w:type="paragraph" w:styleId="Ttm1">
    <w:name w:val="Tt:m:1"/>
    <w:basedOn w:val="Normal"/>
    <w:qFormat/>
    <w:pPr>
      <w:spacing w:before="240" w:after="0"/>
      <w:ind w:hanging="0" w:start="1440" w:end="2880"/>
    </w:pPr>
    <w:rPr>
      <w:b/>
      <w:sz w:val="28"/>
    </w:rPr>
  </w:style>
  <w:style w:type="paragraph" w:styleId="Tts1">
    <w:name w:val="Tt:s:1"/>
    <w:basedOn w:val="Normal"/>
    <w:qFormat/>
    <w:pPr>
      <w:spacing w:before="240" w:after="0"/>
      <w:ind w:hanging="0" w:start="4464" w:end="2592"/>
    </w:pPr>
    <w:rPr>
      <w:b/>
      <w:sz w:val="28"/>
    </w:rPr>
  </w:style>
  <w:style w:type="paragraph" w:styleId="Ttl1">
    <w:name w:val="Tt:l:1"/>
    <w:basedOn w:val="Normal"/>
    <w:qFormat/>
    <w:pPr>
      <w:spacing w:before="240" w:after="0"/>
      <w:ind w:hanging="0" w:start="1440" w:end="1440"/>
    </w:pPr>
    <w:rPr>
      <w:b/>
      <w:sz w:val="28"/>
    </w:rPr>
  </w:style>
  <w:style w:type="paragraph" w:styleId="Tsm1">
    <w:name w:val="Ts:m:1"/>
    <w:basedOn w:val="Normal"/>
    <w:qFormat/>
    <w:pPr>
      <w:spacing w:before="0" w:after="120"/>
      <w:ind w:hanging="0" w:start="1440" w:end="2880"/>
    </w:pPr>
    <w:rPr>
      <w:b/>
      <w:sz w:val="24"/>
    </w:rPr>
  </w:style>
  <w:style w:type="paragraph" w:styleId="Tum1">
    <w:name w:val="Tu:m:1"/>
    <w:basedOn w:val="Normal"/>
    <w:qFormat/>
    <w:pPr>
      <w:spacing w:before="0" w:after="20"/>
      <w:ind w:hanging="0" w:start="1440" w:end="2880"/>
    </w:pPr>
    <w:rPr>
      <w:b/>
      <w:i/>
      <w:sz w:val="24"/>
    </w:rPr>
  </w:style>
  <w:style w:type="paragraph" w:styleId="Tsl1">
    <w:name w:val="Ts:l:1"/>
    <w:basedOn w:val="Normal"/>
    <w:qFormat/>
    <w:pPr>
      <w:spacing w:before="0" w:after="120"/>
      <w:ind w:hanging="0" w:start="1440" w:end="1440"/>
    </w:pPr>
    <w:rPr>
      <w:b/>
      <w:sz w:val="24"/>
    </w:rPr>
  </w:style>
  <w:style w:type="paragraph" w:styleId="Tul1">
    <w:name w:val="Tu:l:1"/>
    <w:basedOn w:val="Normal"/>
    <w:qFormat/>
    <w:pPr>
      <w:spacing w:before="0" w:after="20"/>
      <w:ind w:hanging="0" w:start="1440" w:end="1440"/>
    </w:pPr>
    <w:rPr>
      <w:b/>
      <w:i/>
      <w:sz w:val="24"/>
    </w:rPr>
  </w:style>
  <w:style w:type="paragraph" w:styleId="Tsel1">
    <w:name w:val="Ts:el:1"/>
    <w:basedOn w:val="Normal"/>
    <w:qFormat/>
    <w:pPr>
      <w:spacing w:before="0" w:after="120"/>
    </w:pPr>
    <w:rPr>
      <w:b/>
      <w:sz w:val="24"/>
    </w:rPr>
  </w:style>
  <w:style w:type="paragraph" w:styleId="Tuel1">
    <w:name w:val="Tu:el:1"/>
    <w:basedOn w:val="Normal"/>
    <w:qFormat/>
    <w:pPr>
      <w:spacing w:before="0" w:after="20"/>
    </w:pPr>
    <w:rPr>
      <w:b/>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ts0">
    <w:name w:val="Tt:s:0"/>
    <w:basedOn w:val="Normal"/>
    <w:qFormat/>
    <w:pPr>
      <w:spacing w:before="240" w:after="0"/>
      <w:ind w:hanging="0" w:start="2520" w:end="2520"/>
    </w:pPr>
    <w:rPr>
      <w:b/>
      <w:sz w:val="28"/>
    </w:rPr>
  </w:style>
  <w:style w:type="paragraph" w:styleId="Tss0">
    <w:name w:val="Ts:s:0"/>
    <w:basedOn w:val="Normal"/>
    <w:qFormat/>
    <w:pPr>
      <w:spacing w:before="0" w:after="120"/>
      <w:ind w:hanging="0" w:start="2520" w:end="2520"/>
    </w:pPr>
    <w:rPr>
      <w:b/>
      <w:sz w:val="24"/>
    </w:rPr>
  </w:style>
  <w:style w:type="paragraph" w:styleId="Tus0">
    <w:name w:val="Tu:s:0"/>
    <w:basedOn w:val="Normal"/>
    <w:qFormat/>
    <w:pPr>
      <w:spacing w:before="0" w:after="20"/>
      <w:ind w:hanging="0" w:start="2520" w:end="2520"/>
    </w:pPr>
    <w:rPr>
      <w:b/>
      <w:i/>
      <w:sz w:val="24"/>
    </w:rPr>
  </w:style>
  <w:style w:type="paragraph" w:styleId="Tfs0">
    <w:name w:val="Tf:s:0"/>
    <w:basedOn w:val="Normal"/>
    <w:qFormat/>
    <w:pPr>
      <w:spacing w:before="20" w:after="0"/>
      <w:ind w:hanging="288" w:start="2808" w:end="2520"/>
    </w:pPr>
    <w:rPr>
      <w:sz w:val="16"/>
    </w:rPr>
  </w:style>
  <w:style w:type="paragraph" w:styleId="Tns0">
    <w:name w:val="Tn:s:0"/>
    <w:basedOn w:val="Normal"/>
    <w:qFormat/>
    <w:pPr>
      <w:spacing w:before="20" w:after="0"/>
      <w:ind w:hanging="720" w:start="3240" w:end="2520"/>
    </w:pPr>
    <w:rPr>
      <w:sz w:val="16"/>
    </w:rPr>
  </w:style>
  <w:style w:type="paragraph" w:styleId="Ttl0">
    <w:name w:val="Tt:l:0"/>
    <w:basedOn w:val="Normal"/>
    <w:qFormat/>
    <w:pPr>
      <w:spacing w:before="240" w:after="0"/>
    </w:pPr>
    <w:rPr>
      <w:b/>
      <w:sz w:val="28"/>
    </w:rPr>
  </w:style>
  <w:style w:type="paragraph" w:styleId="Tsl0">
    <w:name w:val="Ts:l:0"/>
    <w:basedOn w:val="Normal"/>
    <w:qFormat/>
    <w:pPr>
      <w:spacing w:before="0" w:after="120"/>
    </w:pPr>
    <w:rPr>
      <w:b/>
      <w:sz w:val="24"/>
    </w:rPr>
  </w:style>
  <w:style w:type="paragraph" w:styleId="Tul0">
    <w:name w:val="Tu:l:0"/>
    <w:basedOn w:val="Normal"/>
    <w:qFormat/>
    <w:pPr>
      <w:spacing w:before="0" w:after="20"/>
    </w:pPr>
    <w:rPr>
      <w:b/>
      <w:i/>
      <w:sz w:val="24"/>
    </w:rPr>
  </w:style>
  <w:style w:type="paragraph" w:styleId="Tfl0">
    <w:name w:val="Tf:l:0"/>
    <w:basedOn w:val="Normal"/>
    <w:qFormat/>
    <w:pPr>
      <w:spacing w:before="20" w:after="0"/>
      <w:ind w:hanging="288" w:start="288" w:end="0"/>
    </w:pPr>
    <w:rPr>
      <w:sz w:val="16"/>
    </w:rPr>
  </w:style>
  <w:style w:type="paragraph" w:styleId="Tnl0">
    <w:name w:val="Tn:l:0"/>
    <w:basedOn w:val="Normal"/>
    <w:qFormat/>
    <w:pPr>
      <w:spacing w:before="20" w:after="0"/>
      <w:ind w:hanging="720" w:start="720" w:end="0"/>
    </w:pPr>
    <w:rPr>
      <w:i/>
      <w:sz w:val="16"/>
    </w:rPr>
  </w:style>
  <w:style w:type="paragraph" w:styleId="Cnp">
    <w:name w:val="Cnp"/>
    <w:basedOn w:val="Normal"/>
    <w:next w:val="Normal"/>
    <w:qFormat/>
    <w:pPr>
      <w:numPr>
        <w:ilvl w:val="0"/>
        <w:numId w:val="18"/>
      </w:numPr>
      <w:tabs>
        <w:tab w:val="clear" w:pos="720"/>
      </w:tabs>
    </w:pPr>
    <w:rPr>
      <w:b/>
      <w:sz w:val="24"/>
    </w:rPr>
  </w:style>
  <w:style w:type="paragraph" w:styleId="TocB0">
    <w:name w:val="Toc:B0"/>
    <w:basedOn w:val="Normal"/>
    <w:qFormat/>
    <w:pPr>
      <w:tabs>
        <w:tab w:val="clear" w:pos="720"/>
        <w:tab w:val="right" w:pos="9840" w:leader="none"/>
      </w:tabs>
      <w:spacing w:before="120" w:after="120"/>
      <w:ind w:hanging="720" w:start="2880" w:end="720"/>
    </w:pPr>
    <w:rPr>
      <w:b/>
      <w:sz w:val="24"/>
    </w:rPr>
  </w:style>
  <w:style w:type="paragraph" w:styleId="TocC0">
    <w:name w:val="Toc:C0"/>
    <w:basedOn w:val="Normal"/>
    <w:qFormat/>
    <w:pPr>
      <w:tabs>
        <w:tab w:val="clear" w:pos="720"/>
        <w:tab w:val="right" w:pos="9840" w:leader="none"/>
      </w:tabs>
      <w:spacing w:before="120" w:after="120"/>
      <w:ind w:hanging="720" w:start="3600" w:end="720"/>
    </w:pPr>
    <w:rPr>
      <w:b/>
      <w:sz w:val="24"/>
    </w:rPr>
  </w:style>
  <w:style w:type="paragraph" w:styleId="TocC1">
    <w:name w:val="Toc:C1"/>
    <w:basedOn w:val="Normal"/>
    <w:qFormat/>
    <w:pPr>
      <w:tabs>
        <w:tab w:val="clear" w:pos="720"/>
        <w:tab w:val="right" w:pos="9840" w:leader="none"/>
      </w:tabs>
      <w:spacing w:before="100" w:after="100"/>
      <w:ind w:hanging="720" w:start="3600" w:end="1440"/>
    </w:pPr>
    <w:rPr>
      <w:b/>
      <w:sz w:val="24"/>
    </w:rPr>
  </w:style>
  <w:style w:type="paragraph" w:styleId="TocContent0">
    <w:name w:val="Toc:Content0"/>
    <w:basedOn w:val="Sec0"/>
    <w:next w:val="TocA1"/>
    <w:qFormat/>
    <w:pPr>
      <w:ind w:hanging="0" w:start="1440" w:end="0"/>
    </w:pPr>
    <w:rPr/>
  </w:style>
  <w:style w:type="paragraph" w:styleId="Scov1">
    <w:name w:val="Scov:1"/>
    <w:basedOn w:val="Normal"/>
    <w:next w:val="Normal"/>
    <w:qFormat/>
    <w:pPr>
      <w:spacing w:before="0" w:after="360"/>
      <w:ind w:hanging="0" w:start="1440" w:end="2480"/>
    </w:pPr>
    <w:rPr>
      <w:b/>
      <w:sz w:val="36"/>
    </w:rPr>
  </w:style>
  <w:style w:type="paragraph" w:styleId="Scovn1">
    <w:name w:val="Scov:n:1"/>
    <w:basedOn w:val="Scov1"/>
    <w:next w:val="Scov1"/>
    <w:qFormat/>
    <w:pPr>
      <w:pageBreakBefore/>
      <w:spacing w:before="960" w:after="360"/>
    </w:pPr>
    <w:rPr/>
  </w:style>
  <w:style w:type="paragraph" w:styleId="Scov0">
    <w:name w:val="Scov:0"/>
    <w:basedOn w:val="Normal"/>
    <w:next w:val="Normal"/>
    <w:qFormat/>
    <w:pPr>
      <w:spacing w:before="0" w:after="360"/>
      <w:ind w:hanging="0" w:start="1440" w:end="2480"/>
    </w:pPr>
    <w:rPr>
      <w:b/>
      <w:sz w:val="36"/>
    </w:rPr>
  </w:style>
  <w:style w:type="paragraph" w:styleId="Scovn0">
    <w:name w:val="Scov:n:0"/>
    <w:basedOn w:val="Scov0"/>
    <w:next w:val="Scov0"/>
    <w:qFormat/>
    <w:pPr>
      <w:pageBreakBefore/>
      <w:spacing w:before="1440" w:after="360"/>
    </w:pPr>
    <w:rPr/>
  </w:style>
  <w:style w:type="paragraph" w:styleId="Hidden">
    <w:name w:val="Hidden"/>
    <w:basedOn w:val="Normal"/>
    <w:qFormat/>
    <w:pPr/>
    <w:rPr>
      <w:b/>
      <w:vanish/>
      <w:color w:val="FF0000"/>
      <w:sz w:val="16"/>
    </w:rPr>
  </w:style>
  <w:style w:type="paragraph" w:styleId="Ftnote0">
    <w:name w:val="Ftnote:0"/>
    <w:basedOn w:val="Normal"/>
    <w:next w:val="Normal"/>
    <w:qFormat/>
    <w:pPr>
      <w:spacing w:before="0" w:after="120"/>
    </w:pPr>
    <w:rPr>
      <w:sz w:val="16"/>
    </w:rPr>
  </w:style>
  <w:style w:type="paragraph" w:styleId="Ftnote1">
    <w:name w:val="Ftnote:1"/>
    <w:basedOn w:val="Normal"/>
    <w:next w:val="Normal"/>
    <w:qFormat/>
    <w:pPr>
      <w:pBdr>
        <w:top w:val="single" w:sz="6" w:space="1" w:color="000000"/>
      </w:pBdr>
      <w:spacing w:before="0" w:after="120"/>
    </w:pPr>
    <w:rPr>
      <w:sz w:val="16"/>
    </w:rPr>
  </w:style>
  <w:style w:type="paragraph" w:styleId="TocA0">
    <w:name w:val="Toc:A0"/>
    <w:basedOn w:val="Normal"/>
    <w:qFormat/>
    <w:pPr>
      <w:tabs>
        <w:tab w:val="clear" w:pos="720"/>
        <w:tab w:val="right" w:pos="9840" w:leader="none"/>
      </w:tabs>
      <w:spacing w:before="120" w:after="120"/>
      <w:ind w:hanging="720" w:start="2160" w:end="960"/>
    </w:pPr>
    <w:rPr>
      <w:b/>
      <w:sz w:val="28"/>
    </w:rPr>
  </w:style>
  <w:style w:type="paragraph" w:styleId="Ttm0">
    <w:name w:val="Tt:m:0"/>
    <w:basedOn w:val="Normal"/>
    <w:qFormat/>
    <w:pPr>
      <w:spacing w:before="240" w:after="0"/>
      <w:ind w:hanging="0" w:start="1440" w:end="0"/>
    </w:pPr>
    <w:rPr>
      <w:b/>
      <w:sz w:val="28"/>
    </w:rPr>
  </w:style>
  <w:style w:type="paragraph" w:styleId="Tsm0">
    <w:name w:val="Ts:m:0"/>
    <w:basedOn w:val="Normal"/>
    <w:qFormat/>
    <w:pPr>
      <w:spacing w:before="0" w:after="120"/>
      <w:ind w:hanging="0" w:start="1440" w:end="0"/>
    </w:pPr>
    <w:rPr>
      <w:b/>
      <w:sz w:val="24"/>
    </w:rPr>
  </w:style>
  <w:style w:type="paragraph" w:styleId="Tum0">
    <w:name w:val="Tu:m:0"/>
    <w:basedOn w:val="Normal"/>
    <w:qFormat/>
    <w:pPr>
      <w:spacing w:before="0" w:after="20"/>
      <w:ind w:hanging="0" w:start="1440" w:end="0"/>
    </w:pPr>
    <w:rPr>
      <w:b/>
      <w:i/>
      <w:sz w:val="24"/>
    </w:rPr>
  </w:style>
  <w:style w:type="paragraph" w:styleId="Tfm0">
    <w:name w:val="Tf:m:0"/>
    <w:basedOn w:val="Normal"/>
    <w:qFormat/>
    <w:pPr>
      <w:spacing w:before="20" w:after="0"/>
      <w:ind w:hanging="288" w:start="1728" w:end="0"/>
    </w:pPr>
    <w:rPr>
      <w:sz w:val="16"/>
    </w:rPr>
  </w:style>
  <w:style w:type="paragraph" w:styleId="Tnm0">
    <w:name w:val="Tn:m:0"/>
    <w:basedOn w:val="Normal"/>
    <w:qFormat/>
    <w:pPr>
      <w:spacing w:before="20" w:after="0"/>
      <w:ind w:hanging="720" w:start="2160" w:end="0"/>
    </w:pPr>
    <w:rPr>
      <w:sz w:val="16"/>
    </w:rPr>
  </w:style>
  <w:style w:type="paragraph" w:styleId="Ths0">
    <w:name w:val="Th:s:0"/>
    <w:basedOn w:val="Normal"/>
    <w:qFormat/>
    <w:pPr>
      <w:ind w:hanging="0" w:start="2520" w:end="1800"/>
    </w:pPr>
    <w:rPr>
      <w:b/>
      <w:vanish/>
      <w:color w:val="FF0000"/>
      <w:sz w:val="16"/>
    </w:rPr>
  </w:style>
  <w:style w:type="paragraph" w:styleId="Thl1">
    <w:name w:val="Th:l:1"/>
    <w:basedOn w:val="Normal"/>
    <w:qFormat/>
    <w:pPr>
      <w:ind w:hanging="0" w:start="1440" w:end="1440"/>
    </w:pPr>
    <w:rPr>
      <w:b/>
      <w:vanish/>
      <w:color w:val="FF0000"/>
      <w:sz w:val="16"/>
    </w:rPr>
  </w:style>
  <w:style w:type="paragraph" w:styleId="Ths1">
    <w:name w:val="Th:s:1"/>
    <w:basedOn w:val="Normal"/>
    <w:qFormat/>
    <w:pPr>
      <w:ind w:hanging="0" w:start="4500" w:end="2610"/>
    </w:pPr>
    <w:rPr>
      <w:b/>
      <w:vanish/>
      <w:color w:val="FF0000"/>
      <w:sz w:val="16"/>
    </w:rPr>
  </w:style>
  <w:style w:type="paragraph" w:styleId="Thm1">
    <w:name w:val="Th:m:1"/>
    <w:basedOn w:val="Normal"/>
    <w:qFormat/>
    <w:pPr>
      <w:ind w:hanging="0" w:start="1440" w:end="2880"/>
    </w:pPr>
    <w:rPr>
      <w:b/>
      <w:vanish/>
      <w:color w:val="FF0000"/>
      <w:sz w:val="16"/>
    </w:rPr>
  </w:style>
  <w:style w:type="paragraph" w:styleId="Thm0">
    <w:name w:val="Th:m:0"/>
    <w:basedOn w:val="Normal"/>
    <w:qFormat/>
    <w:pPr>
      <w:ind w:hanging="0" w:start="1440" w:end="0"/>
    </w:pPr>
    <w:rPr>
      <w:b/>
      <w:vanish/>
      <w:color w:val="FF0000"/>
      <w:sz w:val="16"/>
    </w:rPr>
  </w:style>
  <w:style w:type="paragraph" w:styleId="Thel1">
    <w:name w:val="Th:el:1"/>
    <w:basedOn w:val="Normal"/>
    <w:qFormat/>
    <w:pPr/>
    <w:rPr>
      <w:b/>
      <w:vanish/>
      <w:color w:val="FF0000"/>
      <w:sz w:val="16"/>
    </w:rPr>
  </w:style>
  <w:style w:type="paragraph" w:styleId="IntroPage">
    <w:name w:val="Intro Page"/>
    <w:basedOn w:val="Normal"/>
    <w:qFormat/>
    <w:pPr/>
    <w:rPr/>
  </w:style>
  <w:style w:type="paragraph" w:styleId="Note">
    <w:name w:val="Note"/>
    <w:basedOn w:val="Normal"/>
    <w:next w:val="Normal"/>
    <w:qFormat/>
    <w:pPr>
      <w:numPr>
        <w:ilvl w:val="0"/>
        <w:numId w:val="43"/>
      </w:numPr>
      <w:spacing w:before="40" w:after="0"/>
    </w:pPr>
    <w:rPr>
      <w:sz w:val="16"/>
    </w:rPr>
  </w:style>
  <w:style w:type="paragraph" w:styleId="Source">
    <w:name w:val="Source"/>
    <w:basedOn w:val="Normal"/>
    <w:next w:val="Normal"/>
    <w:qFormat/>
    <w:pPr>
      <w:numPr>
        <w:ilvl w:val="0"/>
        <w:numId w:val="38"/>
      </w:numPr>
      <w:spacing w:before="40" w:after="0"/>
    </w:pPr>
    <w:rPr>
      <w:sz w:val="16"/>
    </w:rPr>
  </w:style>
  <w:style w:type="paragraph" w:styleId="BodyTextIndent">
    <w:name w:val="Body Text Indent"/>
    <w:basedOn w:val="Normal"/>
    <w:pPr>
      <w:ind w:hanging="0" w:start="1710" w:end="0"/>
    </w:pPr>
    <w:rPr/>
  </w:style>
  <w:style w:type="paragraph" w:styleId="Tbhd1">
    <w:name w:val="Tb:hd:1"/>
    <w:basedOn w:val="Normal"/>
    <w:qFormat/>
    <w:pPr>
      <w:spacing w:lineRule="exact" w:line="176" w:before="36" w:after="36"/>
      <w:jc w:val="center"/>
    </w:pPr>
    <w:rPr>
      <w:caps/>
      <w:sz w:val="16"/>
    </w:rPr>
  </w:style>
  <w:style w:type="paragraph" w:styleId="space">
    <w:name w:val="$space"/>
    <w:basedOn w:val="Normal"/>
    <w:qFormat/>
    <w:pPr>
      <w:spacing w:before="0" w:after="240"/>
    </w:pPr>
    <w:rPr/>
  </w:style>
  <w:style w:type="paragraph" w:styleId="Subletter">
    <w:name w:val="Sub:  letter"/>
    <w:basedOn w:val="Normal"/>
    <w:qFormat/>
    <w:pPr>
      <w:keepNext w:val="true"/>
      <w:spacing w:before="120" w:after="120"/>
      <w:ind w:hanging="360" w:start="1800" w:end="0"/>
    </w:pPr>
    <w:rPr>
      <w:b/>
      <w:sz w:val="22"/>
    </w:rPr>
  </w:style>
  <w:style w:type="paragraph" w:styleId="tablepara6">
    <w:name w:val="table para 6"/>
    <w:basedOn w:val="Normal"/>
    <w:qFormat/>
    <w:pPr>
      <w:tabs>
        <w:tab w:val="clear" w:pos="720"/>
        <w:tab w:val="left" w:pos="2175" w:leader="none"/>
        <w:tab w:val="right" w:pos="8388" w:leader="none"/>
      </w:tabs>
      <w:spacing w:before="0" w:after="120"/>
    </w:pPr>
    <w:rPr>
      <w:sz w:val="18"/>
      <w:lang w:val="de-DE"/>
    </w:rPr>
  </w:style>
  <w:style w:type="paragraph" w:styleId="Subletter1">
    <w:name w:val="Sub letter"/>
    <w:basedOn w:val="Sub0b"/>
    <w:qFormat/>
    <w:pPr>
      <w:keepNext w:val="true"/>
      <w:tabs>
        <w:tab w:val="left" w:pos="1440" w:leader="none"/>
      </w:tabs>
    </w:pPr>
    <w:rPr/>
  </w:style>
  <w:style w:type="paragraph" w:styleId="TableSub">
    <w:name w:val="Table Sub"/>
    <w:basedOn w:val="Normal"/>
    <w:qFormat/>
    <w:pPr>
      <w:spacing w:before="120" w:after="0"/>
    </w:pPr>
    <w:rPr>
      <w:b/>
      <w:i/>
    </w:rPr>
  </w:style>
  <w:style w:type="paragraph" w:styleId="TableHead">
    <w:name w:val="Table Head"/>
    <w:basedOn w:val="Normal"/>
    <w:qFormat/>
    <w:pPr>
      <w:spacing w:before="120" w:after="0"/>
    </w:pPr>
    <w:rPr>
      <w:rFonts w:ascii="Arial Bold" w:hAnsi="Arial Bold" w:cs="Arial Bold"/>
      <w:b/>
      <w:sz w:val="24"/>
    </w:rPr>
  </w:style>
  <w:style w:type="paragraph" w:styleId="Summary">
    <w:name w:val="Summary"/>
    <w:basedOn w:val="A0"/>
    <w:qFormat/>
    <w:pPr>
      <w:tabs>
        <w:tab w:val="clear" w:pos="720"/>
        <w:tab w:val="left" w:pos="3600" w:leader="none"/>
      </w:tabs>
      <w:ind w:hanging="2160" w:start="3600" w:end="0"/>
    </w:pPr>
    <w:rPr>
      <w:i/>
      <w:lang w:val="de-DE"/>
    </w:rPr>
  </w:style>
  <w:style w:type="paragraph" w:styleId="abullets">
    <w:name w:val="a:bullets"/>
    <w:basedOn w:val="Normal"/>
    <w:qFormat/>
    <w:pPr>
      <w:numPr>
        <w:ilvl w:val="0"/>
        <w:numId w:val="37"/>
      </w:numPr>
      <w:spacing w:before="240" w:after="0"/>
    </w:pPr>
    <w:rPr>
      <w:lang w:val="en-GB"/>
    </w:rPr>
  </w:style>
  <w:style w:type="paragraph" w:styleId="text">
    <w:name w:val="text"/>
    <w:basedOn w:val="Normal"/>
    <w:qFormat/>
    <w:pPr>
      <w:spacing w:before="240" w:after="0"/>
    </w:pPr>
    <w:rPr>
      <w:lang w:val="en-GB"/>
    </w:rPr>
  </w:style>
  <w:style w:type="paragraph" w:styleId="Hd0Sub">
    <w:name w:val="Hd:0:Sub"/>
    <w:basedOn w:val="Hd0"/>
    <w:qFormat/>
    <w:pPr>
      <w:spacing w:before="120" w:after="120"/>
      <w:ind w:hanging="0" w:start="360" w:end="0"/>
    </w:pPr>
    <w:rPr>
      <w:rFonts w:ascii="Arial Bold" w:hAnsi="Arial Bold" w:cs="Arial Bold"/>
      <w:sz w:val="32"/>
    </w:rPr>
  </w:style>
  <w:style w:type="paragraph" w:styleId="B1bboxA">
    <w:name w:val="B:1:bbox:A"/>
    <w:basedOn w:val="B1bbox"/>
    <w:qFormat/>
    <w:pPr>
      <w:numPr>
        <w:ilvl w:val="0"/>
        <w:numId w:val="34"/>
      </w:numPr>
      <w:tabs>
        <w:tab w:val="left" w:pos="1800" w:leader="none"/>
      </w:tabs>
      <w:ind w:hanging="0" w:start="1800" w:end="0"/>
    </w:pPr>
    <w:rPr/>
  </w:style>
  <w:style w:type="paragraph" w:styleId="A0bbox1">
    <w:name w:val="A:0:bbox+"/>
    <w:basedOn w:val="A0bbox"/>
    <w:qFormat/>
    <w:pPr>
      <w:tabs>
        <w:tab w:val="clear" w:pos="720"/>
        <w:tab w:val="left" w:pos="3150" w:leader="none"/>
      </w:tabs>
      <w:ind w:hanging="0" w:start="3150" w:end="0"/>
    </w:pPr>
    <w:rPr/>
  </w:style>
  <w:style w:type="paragraph" w:styleId="DocumentMap">
    <w:name w:val="Document Map"/>
    <w:basedOn w:val="Normal"/>
    <w:qFormat/>
    <w:pPr>
      <w:shd w:fill="000080" w:val="clear"/>
    </w:pPr>
    <w:rPr>
      <w:rFonts w:ascii="Tahoma" w:hAnsi="Tahoma" w:cs="Tahoma"/>
    </w:rPr>
  </w:style>
  <w:style w:type="paragraph" w:styleId="Tbrow1">
    <w:name w:val="Tb:row:1"/>
    <w:basedOn w:val="Normal"/>
    <w:qFormat/>
    <w:pPr>
      <w:spacing w:before="72" w:after="0"/>
    </w:pPr>
    <w:rPr/>
  </w:style>
  <w:style w:type="paragraph" w:styleId="CommentText">
    <w:name w:val="Comment Text"/>
    <w:basedOn w:val="Normal"/>
    <w:qFormat/>
    <w:pPr/>
    <w:rPr/>
  </w:style>
  <w:style w:type="paragraph" w:styleId="BodyText2">
    <w:name w:val="Body Text 2"/>
    <w:basedOn w:val="Normal"/>
    <w:qFormat/>
    <w:pPr>
      <w:keepNext w:val="true"/>
      <w:jc w:val="center"/>
    </w:pPr>
    <w:rPr>
      <w:b/>
      <w:vanish/>
      <w:color w:val="FF0000"/>
      <w:sz w:val="16"/>
    </w:rPr>
  </w:style>
  <w:style w:type="paragraph" w:styleId="FootnoteText">
    <w:name w:val="footnote text"/>
    <w:basedOn w:val="Normal"/>
    <w:pPr/>
    <w:rPr/>
  </w:style>
  <w:style w:type="paragraph" w:styleId="BodyTextIndent2">
    <w:name w:val="Body Text Indent 2"/>
    <w:basedOn w:val="Normal"/>
    <w:qFormat/>
    <w:pPr>
      <w:ind w:hanging="0" w:start="2430" w:end="0"/>
    </w:pPr>
    <w:rPr/>
  </w:style>
  <w:style w:type="paragraph" w:styleId="SecRN0">
    <w:name w:val="Sec:RN:0"/>
    <w:basedOn w:val="Sub0n"/>
    <w:qFormat/>
    <w:pPr>
      <w:ind w:hanging="720" w:start="720" w:end="0"/>
    </w:pPr>
    <w:rPr/>
  </w:style>
  <w:style w:type="paragraph" w:styleId="HdLet0">
    <w:name w:val="Hd:Let:0"/>
    <w:basedOn w:val="Sub0n"/>
    <w:qFormat/>
    <w:pPr>
      <w:ind w:hanging="720" w:start="1440" w:end="0"/>
    </w:pPr>
    <w:rPr/>
  </w:style>
  <w:style w:type="paragraph" w:styleId="BodyTextIndent3">
    <w:name w:val="Body Text Indent 3"/>
    <w:basedOn w:val="Normal"/>
    <w:qFormat/>
    <w:pPr>
      <w:spacing w:before="100" w:after="100"/>
      <w:ind w:hanging="612" w:start="612" w:end="0"/>
    </w:pPr>
    <w:rPr/>
  </w:style>
  <w:style w:type="paragraph" w:styleId="Enclosure">
    <w:name w:val="Enclosure"/>
    <w:basedOn w:val="BodyText"/>
    <w:next w:val="Normal"/>
    <w:qFormat/>
    <w:pPr>
      <w:keepLines/>
      <w:spacing w:before="0" w:after="160"/>
      <w:ind w:hanging="0" w:start="0" w:end="0"/>
    </w:pPr>
    <w:rPr>
      <w:rFonts w:ascii="Times New Roman" w:hAnsi="Times New Roman" w:cs="Times New Roman"/>
    </w:rPr>
  </w:style>
  <w:style w:type="paragraph" w:styleId="BodyText3">
    <w:name w:val="Body Text 3"/>
    <w:basedOn w:val="Normal"/>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2.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Presentation</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2000-08-25T12:07:00Z</dcterms:created>
  <dc:creator>Authorized User</dc:creator>
  <dc:description/>
  <dc:language>en-CA</dc:language>
  <cp:lastModifiedBy>dmille2</cp:lastModifiedBy>
  <cp:lastPrinted>2000-08-30T17:48:00Z</cp:lastPrinted>
  <dcterms:modified xsi:type="dcterms:W3CDTF">2000-08-30T21:02:00Z</dcterms:modified>
  <cp:revision>14</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5</vt:r8>
  </property>
  <property fmtid="{D5CDD505-2E9C-101B-9397-08002B2CF9AE}" pid="3" name="Confidential">
    <vt:bool>1</vt:bool>
  </property>
  <property fmtid="{D5CDD505-2E9C-101B-9397-08002B2CF9AE}" pid="4" name="CoverPage">
    <vt:r8>1</vt:r8>
  </property>
  <property fmtid="{D5CDD505-2E9C-101B-9397-08002B2CF9AE}" pid="5" name="Date">
    <vt:lpwstr>April 1999</vt:lpwstr>
  </property>
  <property fmtid="{D5CDD505-2E9C-101B-9397-08002B2CF9AE}" pid="6" name="DateStamp">
    <vt:bool>1</vt:bool>
  </property>
  <property fmtid="{D5CDD505-2E9C-101B-9397-08002B2CF9AE}" pid="7" name="FilenameStamp">
    <vt:bool>1</vt:bool>
  </property>
  <property fmtid="{D5CDD505-2E9C-101B-9397-08002B2CF9AE}" pid="8" name="IntroPage">
    <vt:r8>2</vt:r8>
  </property>
  <property fmtid="{D5CDD505-2E9C-101B-9397-08002B2CF9AE}" pid="9" name="Logo">
    <vt:lpwstr>C:\Program Files\Microsoft Office\Templates\CIBD Templates\Logos\Black &amp; White\Small CreditSuisse WMF-Black RGB logos\CS-First Boston Logo RGB B&amp;W.wmf</vt:lpwstr>
  </property>
  <property fmtid="{D5CDD505-2E9C-101B-9397-08002B2CF9AE}" pid="10" name="PageNumber">
    <vt:bool>1</vt:bool>
  </property>
  <property fmtid="{D5CDD505-2E9C-101B-9397-08002B2CF9AE}" pid="11" name="PathStamp">
    <vt:bool>1</vt:bool>
  </property>
  <property fmtid="{D5CDD505-2E9C-101B-9397-08002B2CF9AE}" pid="12" name="SDPage">
    <vt:r8>4</vt:r8>
  </property>
  <property fmtid="{D5CDD505-2E9C-101B-9397-08002B2CF9AE}" pid="13" name="StartingPageNumber">
    <vt:r8>1</vt:r8>
  </property>
  <property fmtid="{D5CDD505-2E9C-101B-9397-08002B2CF9AE}" pid="14" name="TOCPage">
    <vt:r8>3</vt:r8>
  </property>
  <property fmtid="{D5CDD505-2E9C-101B-9397-08002B2CF9AE}" pid="15" name="TableOfContentsShowPageNumber">
    <vt:bool>0</vt:bool>
  </property>
  <property fmtid="{D5CDD505-2E9C-101B-9397-08002B2CF9AE}" pid="16" name="TableOfContentsTabLeaders">
    <vt:bool>0</vt:bool>
  </property>
  <property fmtid="{D5CDD505-2E9C-101B-9397-08002B2CF9AE}" pid="17" name="TimeStamp">
    <vt:bool>0</vt:bool>
  </property>
  <property fmtid="{D5CDD505-2E9C-101B-9397-08002B2CF9AE}" pid="18" name="Title">
    <vt:lpwstr>Enron Generation Company, L.L.C.</vt:lpwstr>
  </property>
</Properties>
</file>