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10440" w:leader="none"/>
        </w:tabs>
        <w:ind w:start="-720" w:end="-198"/>
        <w:rPr>
          <w:rFonts w:ascii="Courier New" w:hAnsi="Courier New" w:cs="Courier New"/>
          <w:sz w:val="16"/>
        </w:rPr>
      </w:pPr>
      <w:r>
        <w:rPr>
          <w:rFonts w:cs="Courier New" w:ascii="Courier New" w:hAnsi="Courier New"/>
          <w:sz w:val="16"/>
        </w:rPr>
        <w:t xml:space="preserve">TRANSWESTERN PIPELINE COMPANY                                            </w:t>
      </w:r>
    </w:p>
    <w:p>
      <w:pPr>
        <w:pStyle w:val="Heading2"/>
        <w:rPr>
          <w:rFonts w:ascii="Courier New" w:hAnsi="Courier New" w:cs="Courier New"/>
          <w:sz w:val="16"/>
        </w:rPr>
      </w:pPr>
      <w:r>
        <w:rPr>
          <w:rFonts w:cs="Courier New" w:ascii="Courier New" w:hAnsi="Courier New"/>
          <w:sz w:val="16"/>
        </w:rPr>
        <w:t>FERC Gas Tariff                                                       ProForma Sheet No. ___</w:t>
      </w:r>
    </w:p>
    <w:p>
      <w:pPr>
        <w:pStyle w:val="Heading2"/>
        <w:rPr>
          <w:rFonts w:ascii="Courier New" w:hAnsi="Courier New" w:cs="Courier New"/>
          <w:sz w:val="16"/>
        </w:rPr>
      </w:pPr>
      <w:r>
        <w:rPr>
          <w:rFonts w:cs="Courier New" w:ascii="Courier New" w:hAnsi="Courier New"/>
          <w:sz w:val="16"/>
        </w:rPr>
      </w:r>
    </w:p>
    <w:p>
      <w:pPr>
        <w:pStyle w:val="Heading2"/>
        <w:rPr>
          <w:rFonts w:ascii="Courier New" w:hAnsi="Courier New" w:cs="Courier New"/>
          <w:sz w:val="16"/>
        </w:rPr>
      </w:pPr>
      <w:r>
        <w:rPr>
          <w:rFonts w:cs="Courier New" w:ascii="Courier New" w:hAnsi="Courier New"/>
          <w:sz w:val="16"/>
        </w:rPr>
        <w:t>Section 35:  Posting and Awarding of Capacity</w:t>
      </w:r>
    </w:p>
    <w:p>
      <w:pPr>
        <w:pStyle w:val="Normal"/>
        <w:shd w:fill="FFFFFF" w:val="clear"/>
        <w:ind w:hanging="720" w:end="0"/>
        <w:rPr>
          <w:rFonts w:ascii="Courier New" w:hAnsi="Courier New" w:cs="Courier New"/>
          <w:sz w:val="16"/>
        </w:rPr>
      </w:pPr>
      <w:r>
        <w:rPr>
          <w:rFonts w:cs="Courier New" w:ascii="Courier New" w:hAnsi="Courier New"/>
          <w:sz w:val="16"/>
        </w:rPr>
      </w:r>
    </w:p>
    <w:p>
      <w:pPr>
        <w:pStyle w:val="BodyTextIndent2"/>
        <w:shd w:fill="FFFFFF" w:val="clear"/>
        <w:rPr/>
      </w:pPr>
      <w:r>
        <w:rPr>
          <w:rFonts w:cs="Courier New" w:ascii="Courier New" w:hAnsi="Courier New"/>
          <w:sz w:val="16"/>
        </w:rPr>
        <w:t xml:space="preserve">All transportation capacity available for sale on a firm basis shall be posted on Transwestern's Internet website at </w:t>
      </w:r>
      <w:hyperlink r:id="rId2">
        <w:r>
          <w:rPr>
            <w:rStyle w:val="Hyperlink"/>
            <w:rFonts w:cs="Courier New" w:ascii="Courier New" w:hAnsi="Courier New"/>
            <w:sz w:val="16"/>
          </w:rPr>
          <w:t>http://www.hottap.enron.com</w:t>
        </w:r>
      </w:hyperlink>
      <w:r>
        <w:rPr>
          <w:rFonts w:cs="Courier New" w:ascii="Courier New" w:hAnsi="Courier New"/>
          <w:sz w:val="16"/>
        </w:rPr>
        <w:t xml:space="preserve"> and shall be awarded in accordance with the procedures set forth in this Section 35.    </w:t>
      </w:r>
    </w:p>
    <w:p>
      <w:pPr>
        <w:pStyle w:val="Normal"/>
        <w:shd w:fill="FFFFFF" w:val="clear"/>
        <w:ind w:start="-720" w:end="0"/>
        <w:rPr>
          <w:rFonts w:ascii="Courier New" w:hAnsi="Courier New" w:cs="Courier New"/>
          <w:sz w:val="16"/>
        </w:rPr>
      </w:pPr>
      <w:r>
        <w:rPr>
          <w:rFonts w:cs="Courier New" w:ascii="Courier New" w:hAnsi="Courier New"/>
          <w:sz w:val="16"/>
        </w:rPr>
      </w:r>
    </w:p>
    <w:p>
      <w:pPr>
        <w:pStyle w:val="Heading1"/>
        <w:shd w:fill="FFFFFF" w:val="clear"/>
        <w:ind w:hanging="720" w:start="0" w:end="0"/>
        <w:rPr/>
      </w:pPr>
      <w:r>
        <w:rPr>
          <w:rFonts w:cs="Courier New" w:ascii="Courier New" w:hAnsi="Courier New"/>
          <w:sz w:val="16"/>
          <w:u w:val="none"/>
        </w:rPr>
        <w:t xml:space="preserve">1.  </w:t>
      </w:r>
      <w:r>
        <w:rPr>
          <w:rFonts w:cs="Courier New" w:ascii="Courier New" w:hAnsi="Courier New"/>
          <w:sz w:val="16"/>
        </w:rPr>
        <w:t>Posting of Unsubscribed Capacity</w:t>
      </w:r>
    </w:p>
    <w:p>
      <w:pPr>
        <w:pStyle w:val="Normal"/>
        <w:shd w:fill="FFFFFF" w:val="clear"/>
        <w:rPr>
          <w:rFonts w:ascii="Courier New" w:hAnsi="Courier New" w:cs="Courier New"/>
          <w:sz w:val="16"/>
        </w:rPr>
      </w:pPr>
      <w:r>
        <w:rPr>
          <w:rFonts w:cs="Courier New" w:ascii="Courier New" w:hAnsi="Courier New"/>
          <w:sz w:val="16"/>
        </w:rPr>
      </w:r>
    </w:p>
    <w:p>
      <w:pPr>
        <w:pStyle w:val="Heading1"/>
        <w:shd w:fill="FFFFFF" w:val="clear"/>
        <w:tabs>
          <w:tab w:val="clear" w:pos="720"/>
          <w:tab w:val="left" w:pos="0" w:leader="none"/>
        </w:tabs>
        <w:ind w:hanging="360" w:start="0" w:end="0"/>
        <w:rPr/>
      </w:pPr>
      <w:r>
        <w:rPr>
          <w:rFonts w:cs="Courier New" w:ascii="Courier New" w:hAnsi="Courier New"/>
          <w:sz w:val="16"/>
          <w:u w:val="none"/>
        </w:rPr>
        <w:t xml:space="preserve">a.  </w:t>
      </w:r>
      <w:r>
        <w:rPr>
          <w:rFonts w:cs="Courier New" w:ascii="Courier New" w:hAnsi="Courier New"/>
          <w:sz w:val="16"/>
        </w:rPr>
        <w:t xml:space="preserve">Unsubscribed Capacity </w:t>
      </w:r>
    </w:p>
    <w:p>
      <w:pPr>
        <w:pStyle w:val="BodyText2"/>
        <w:shd w:fill="FFFFFF" w:val="clear"/>
        <w:rPr>
          <w:rFonts w:ascii="Courier New" w:hAnsi="Courier New" w:cs="Courier New"/>
          <w:sz w:val="16"/>
        </w:rPr>
      </w:pPr>
      <w:r>
        <w:rPr>
          <w:rFonts w:cs="Courier New" w:ascii="Courier New" w:hAnsi="Courier New"/>
          <w:sz w:val="16"/>
        </w:rPr>
        <w:t>Transwestern will post unsubscribed capacity available for sale on a firm basis for a term of one month or more on its Internet website, as set forth in Section 18 of these General Terms and Conditions. The posting of unsubscribed capacity may be found under the caption of Informational Postings/Capacity /Unsubscribed.  In accordance with the Commission’s regulations, the Unsubscribed Capacity by Point posting contains capacity available at receipt and delivery points and the Unsubscribed Capacity by Group posting contains capacity available on the mainline and at receipt and delivery points.  The capacity is posted by month for a period of 5 years. The posting will be revised daily to reflect the changes to capacity as contracts are executed with shippers or as contracts terminate which change the available capacity as posted.</w:t>
      </w:r>
    </w:p>
    <w:p>
      <w:pPr>
        <w:pStyle w:val="Normal"/>
        <w:shd w:fill="FFFFFF" w:val="clear"/>
        <w:rPr>
          <w:rFonts w:ascii="Courier New" w:hAnsi="Courier New" w:cs="Courier New"/>
          <w:sz w:val="16"/>
        </w:rPr>
      </w:pPr>
      <w:r>
        <w:rPr>
          <w:rFonts w:cs="Courier New" w:ascii="Courier New" w:hAnsi="Courier New"/>
          <w:sz w:val="16"/>
        </w:rPr>
      </w:r>
    </w:p>
    <w:p>
      <w:pPr>
        <w:pStyle w:val="Normal"/>
        <w:shd w:fill="FFFFFF" w:val="clear"/>
        <w:rPr>
          <w:rFonts w:ascii="Courier New" w:hAnsi="Courier New" w:cs="Courier New"/>
          <w:sz w:val="16"/>
        </w:rPr>
      </w:pPr>
      <w:r>
        <w:rPr>
          <w:rFonts w:cs="Courier New" w:ascii="Courier New" w:hAnsi="Courier New"/>
          <w:sz w:val="16"/>
        </w:rPr>
        <w:t>Prior to any capacity being sold, such capacity must be posted for the following Minimum Posting Periods.</w:t>
      </w:r>
    </w:p>
    <w:p>
      <w:pPr>
        <w:pStyle w:val="Normal"/>
        <w:shd w:fill="FFFFFF" w:val="clear"/>
        <w:rPr>
          <w:rFonts w:ascii="Courier New" w:hAnsi="Courier New" w:cs="Courier New"/>
          <w:sz w:val="16"/>
        </w:rPr>
      </w:pPr>
      <w:r>
        <w:rPr>
          <w:rFonts w:cs="Courier New" w:ascii="Courier New" w:hAnsi="Courier New"/>
          <w:sz w:val="16"/>
        </w:rPr>
      </w:r>
    </w:p>
    <w:p>
      <w:pPr>
        <w:pStyle w:val="Normal"/>
        <w:shd w:fill="FFFFFF" w:val="clear"/>
        <w:ind w:start="720" w:end="0"/>
        <w:rPr>
          <w:rFonts w:ascii="Courier New" w:hAnsi="Courier New" w:cs="Courier New"/>
          <w:sz w:val="16"/>
        </w:rPr>
      </w:pPr>
      <w:r>
        <w:rPr>
          <w:rFonts w:cs="Courier New" w:ascii="Courier New" w:hAnsi="Courier New"/>
          <w:sz w:val="16"/>
        </w:rPr>
        <w:t>Unsubscribed Capacity available for one (1) month up to five (5) months shall be posted for two (2) business days;</w:t>
      </w:r>
    </w:p>
    <w:p>
      <w:pPr>
        <w:pStyle w:val="Normal"/>
        <w:shd w:fill="FFFFFF" w:val="clear"/>
        <w:ind w:firstLine="720" w:end="0"/>
        <w:rPr>
          <w:rFonts w:ascii="Courier New" w:hAnsi="Courier New" w:cs="Courier New"/>
          <w:sz w:val="16"/>
        </w:rPr>
      </w:pPr>
      <w:r>
        <w:rPr>
          <w:rFonts w:cs="Courier New" w:ascii="Courier New" w:hAnsi="Courier New"/>
          <w:sz w:val="16"/>
        </w:rPr>
      </w:r>
    </w:p>
    <w:p>
      <w:pPr>
        <w:pStyle w:val="Normal"/>
        <w:shd w:fill="FFFFFF" w:val="clear"/>
        <w:ind w:start="720" w:end="0"/>
        <w:rPr>
          <w:rFonts w:ascii="Courier New" w:hAnsi="Courier New" w:cs="Courier New"/>
          <w:sz w:val="16"/>
        </w:rPr>
      </w:pPr>
      <w:r>
        <w:rPr>
          <w:rFonts w:cs="Courier New" w:ascii="Courier New" w:hAnsi="Courier New"/>
          <w:sz w:val="16"/>
        </w:rPr>
        <w:t xml:space="preserve">Unsubscribed Capacity available for five (5) months or greater but less than one (1) year shall be posted for three (3) business days, and </w:t>
      </w:r>
    </w:p>
    <w:p>
      <w:pPr>
        <w:pStyle w:val="Normal"/>
        <w:shd w:fill="FFFFFF" w:val="clear"/>
        <w:ind w:firstLine="720" w:end="0"/>
        <w:rPr>
          <w:rFonts w:ascii="Courier New" w:hAnsi="Courier New" w:cs="Courier New"/>
          <w:sz w:val="16"/>
        </w:rPr>
      </w:pPr>
      <w:r>
        <w:rPr>
          <w:rFonts w:cs="Courier New" w:ascii="Courier New" w:hAnsi="Courier New"/>
          <w:sz w:val="16"/>
        </w:rPr>
      </w:r>
    </w:p>
    <w:p>
      <w:pPr>
        <w:pStyle w:val="Normal"/>
        <w:shd w:fill="FFFFFF" w:val="clear"/>
        <w:ind w:start="720" w:end="0"/>
        <w:rPr>
          <w:rFonts w:ascii="Courier New" w:hAnsi="Courier New" w:cs="Courier New"/>
          <w:sz w:val="16"/>
        </w:rPr>
      </w:pPr>
      <w:r>
        <w:rPr>
          <w:rFonts w:cs="Courier New" w:ascii="Courier New" w:hAnsi="Courier New"/>
          <w:sz w:val="16"/>
        </w:rPr>
        <w:t>Unsubscribed Capacity available for one (1) year or greater shall be posted for a five (5) business days.</w:t>
      </w:r>
    </w:p>
    <w:p>
      <w:pPr>
        <w:pStyle w:val="Normal"/>
        <w:shd w:fill="FFFFFF" w:val="clear"/>
        <w:ind w:firstLine="720" w:end="0"/>
        <w:rPr>
          <w:rFonts w:ascii="Courier New" w:hAnsi="Courier New" w:cs="Courier New"/>
          <w:sz w:val="16"/>
        </w:rPr>
      </w:pPr>
      <w:r>
        <w:rPr>
          <w:rFonts w:cs="Courier New" w:ascii="Courier New" w:hAnsi="Courier New"/>
          <w:sz w:val="16"/>
        </w:rPr>
      </w:r>
    </w:p>
    <w:p>
      <w:pPr>
        <w:pStyle w:val="Heading1"/>
        <w:shd w:fill="FFFFFF" w:val="clear"/>
        <w:tabs>
          <w:tab w:val="clear" w:pos="720"/>
          <w:tab w:val="left" w:pos="0" w:leader="none"/>
        </w:tabs>
        <w:ind w:hanging="360" w:start="0" w:end="0"/>
        <w:rPr/>
      </w:pPr>
      <w:r>
        <w:rPr>
          <w:rFonts w:cs="Courier New" w:ascii="Courier New" w:hAnsi="Courier New"/>
          <w:sz w:val="16"/>
          <w:u w:val="none"/>
        </w:rPr>
        <w:t xml:space="preserve">b.  </w:t>
      </w:r>
      <w:r>
        <w:rPr>
          <w:rFonts w:cs="Courier New" w:ascii="Courier New" w:hAnsi="Courier New"/>
          <w:sz w:val="16"/>
        </w:rPr>
        <w:t xml:space="preserve">Unsubscribed Daily Capacity </w:t>
      </w:r>
    </w:p>
    <w:p>
      <w:pPr>
        <w:pStyle w:val="BodyText2"/>
        <w:shd w:fill="FFFFFF" w:val="clear"/>
        <w:rPr>
          <w:rFonts w:ascii="Courier New" w:hAnsi="Courier New" w:cs="Courier New"/>
          <w:sz w:val="16"/>
        </w:rPr>
      </w:pPr>
      <w:r>
        <w:rPr>
          <w:rFonts w:cs="Courier New" w:ascii="Courier New" w:hAnsi="Courier New"/>
          <w:sz w:val="16"/>
        </w:rPr>
        <w:t>Transwestern will  post unsubscribed daily capacity available for sale on a firm basis for a term of less than one month on its Internet website, as set forth in Section 18 of these General Terms and Conditions. The posting of unsubscribed daily capacity may be found under the caption of Informational Postings/Capacity /Unsubscribed Daily.  The capacity is reported on a daily basis for a rolling 30 day periods.  The posting will be revised daily to reflect the changes to capacity as contracts are executed with shippers or as contracts terminate which change the available daily capacity as posted.</w:t>
      </w:r>
    </w:p>
    <w:p>
      <w:pPr>
        <w:pStyle w:val="Normal"/>
        <w:shd w:fill="FFFFFF" w:val="clear"/>
        <w:rPr>
          <w:rFonts w:ascii="Courier New" w:hAnsi="Courier New" w:cs="Courier New"/>
          <w:sz w:val="16"/>
        </w:rPr>
      </w:pPr>
      <w:r>
        <w:rPr>
          <w:rFonts w:cs="Courier New" w:ascii="Courier New" w:hAnsi="Courier New"/>
          <w:sz w:val="16"/>
        </w:rPr>
      </w:r>
    </w:p>
    <w:p>
      <w:pPr>
        <w:pStyle w:val="Normal"/>
        <w:shd w:fill="FFFFFF" w:val="clear"/>
        <w:rPr>
          <w:rFonts w:ascii="Courier New" w:hAnsi="Courier New" w:cs="Courier New"/>
          <w:sz w:val="16"/>
        </w:rPr>
      </w:pPr>
      <w:r>
        <w:rPr>
          <w:rFonts w:cs="Courier New" w:ascii="Courier New" w:hAnsi="Courier New"/>
          <w:sz w:val="16"/>
        </w:rPr>
        <w:t>Prior to any capacity being sold, such capacity must be posted for the following Minimum Posting Periods.</w:t>
      </w:r>
    </w:p>
    <w:p>
      <w:pPr>
        <w:pStyle w:val="Normal"/>
        <w:shd w:fill="FFFFFF" w:val="clear"/>
        <w:rPr>
          <w:rFonts w:ascii="Courier New" w:hAnsi="Courier New" w:cs="Courier New"/>
          <w:sz w:val="16"/>
        </w:rPr>
      </w:pPr>
      <w:r>
        <w:rPr>
          <w:rFonts w:cs="Courier New" w:ascii="Courier New" w:hAnsi="Courier New"/>
          <w:sz w:val="16"/>
        </w:rPr>
      </w:r>
    </w:p>
    <w:p>
      <w:pPr>
        <w:pStyle w:val="Normal"/>
        <w:shd w:fill="FFFFFF" w:val="clear"/>
        <w:ind w:start="720" w:end="0"/>
        <w:rPr>
          <w:rFonts w:ascii="Courier New" w:hAnsi="Courier New" w:cs="Courier New"/>
          <w:sz w:val="16"/>
        </w:rPr>
      </w:pPr>
      <w:r>
        <w:rPr>
          <w:rFonts w:cs="Courier New" w:ascii="Courier New" w:hAnsi="Courier New"/>
          <w:sz w:val="16"/>
        </w:rPr>
        <w:t>Unsubscribed Daily Capacity available for up to three (3) days must be posted for one hour.</w:t>
      </w:r>
    </w:p>
    <w:p>
      <w:pPr>
        <w:pStyle w:val="Normal"/>
        <w:shd w:fill="FFFFFF" w:val="clear"/>
        <w:rPr>
          <w:rFonts w:ascii="Courier New" w:hAnsi="Courier New" w:cs="Courier New"/>
          <w:sz w:val="16"/>
        </w:rPr>
      </w:pPr>
      <w:r>
        <w:rPr>
          <w:rFonts w:cs="Courier New" w:ascii="Courier New" w:hAnsi="Courier New"/>
          <w:sz w:val="16"/>
        </w:rPr>
      </w:r>
    </w:p>
    <w:p>
      <w:pPr>
        <w:pStyle w:val="Normal"/>
        <w:shd w:fill="FFFFFF" w:val="clear"/>
        <w:ind w:start="720" w:end="0"/>
        <w:rPr>
          <w:rFonts w:ascii="Courier New" w:hAnsi="Courier New" w:cs="Courier New"/>
          <w:sz w:val="16"/>
        </w:rPr>
      </w:pPr>
      <w:r>
        <w:rPr>
          <w:rFonts w:cs="Courier New" w:ascii="Courier New" w:hAnsi="Courier New"/>
          <w:sz w:val="16"/>
        </w:rPr>
        <w:t>Unsubscribed Daily Capacity available for more than three (3) days but up to one (1) month shall be posted for one (1) business day;</w:t>
      </w:r>
    </w:p>
    <w:p>
      <w:pPr>
        <w:pStyle w:val="Normal"/>
        <w:shd w:fill="FFFFFF" w:val="clear"/>
        <w:rPr>
          <w:rFonts w:ascii="Courier New" w:hAnsi="Courier New" w:cs="Courier New"/>
          <w:sz w:val="16"/>
        </w:rPr>
      </w:pPr>
      <w:r>
        <w:rPr>
          <w:rFonts w:cs="Courier New" w:ascii="Courier New" w:hAnsi="Courier New"/>
          <w:sz w:val="16"/>
        </w:rPr>
      </w:r>
    </w:p>
    <w:p>
      <w:pPr>
        <w:pStyle w:val="Heading1"/>
        <w:numPr>
          <w:ilvl w:val="0"/>
          <w:numId w:val="2"/>
        </w:numPr>
        <w:shd w:fill="FFFFFF" w:val="clear"/>
        <w:tabs>
          <w:tab w:val="clear" w:pos="720"/>
          <w:tab w:val="left" w:pos="360" w:leader="none"/>
        </w:tabs>
        <w:rPr>
          <w:rFonts w:ascii="Courier New" w:hAnsi="Courier New" w:cs="Courier New"/>
          <w:sz w:val="16"/>
        </w:rPr>
      </w:pPr>
      <w:r>
        <w:rPr>
          <w:rFonts w:cs="Courier New" w:ascii="Courier New" w:hAnsi="Courier New"/>
          <w:sz w:val="16"/>
        </w:rPr>
        <w:t>Request and Awarding of Capacity</w:t>
      </w:r>
    </w:p>
    <w:p>
      <w:pPr>
        <w:pStyle w:val="Normal"/>
        <w:shd w:fill="FFFFFF" w:val="clear"/>
        <w:rPr>
          <w:rFonts w:ascii="Courier New" w:hAnsi="Courier New" w:cs="Courier New"/>
          <w:sz w:val="16"/>
        </w:rPr>
      </w:pPr>
      <w:r>
        <w:rPr>
          <w:rFonts w:cs="Courier New" w:ascii="Courier New" w:hAnsi="Courier New"/>
          <w:sz w:val="16"/>
        </w:rPr>
      </w:r>
    </w:p>
    <w:p>
      <w:pPr>
        <w:pStyle w:val="Normal"/>
        <w:shd w:fill="FFFFFF" w:val="clear"/>
        <w:rPr>
          <w:rFonts w:ascii="Courier New" w:hAnsi="Courier New" w:cs="Courier New"/>
          <w:sz w:val="16"/>
        </w:rPr>
      </w:pPr>
      <w:r>
        <w:rPr>
          <w:rFonts w:cs="Courier New" w:ascii="Courier New" w:hAnsi="Courier New"/>
          <w:sz w:val="16"/>
        </w:rPr>
        <w:t xml:space="preserve">To be eligible to be awarded firm capacity on Transwestern, a shipper must first submit a Request for Service for capacity as set forth in Section 10 of the FTS-1 Rate Schedule.  Once requests are received by Transwestern, and subsequent to the Minimum Posting Periods, Transwestern will award Unsubscribed Capacity and Unsubscribed Daily Capacity using the following methodology: </w:t>
      </w:r>
    </w:p>
    <w:p>
      <w:pPr>
        <w:pStyle w:val="Normal"/>
        <w:shd w:fill="FFFFFF" w:val="clear"/>
        <w:rPr>
          <w:rFonts w:ascii="Courier New" w:hAnsi="Courier New" w:cs="Courier New"/>
          <w:sz w:val="16"/>
        </w:rPr>
      </w:pPr>
      <w:r>
        <w:rPr>
          <w:rFonts w:cs="Courier New" w:ascii="Courier New" w:hAnsi="Courier New"/>
          <w:sz w:val="16"/>
        </w:rPr>
      </w:r>
    </w:p>
    <w:p>
      <w:pPr>
        <w:pStyle w:val="HTMLPreformatted"/>
        <w:shd w:fill="FFFFFF" w:val="clear"/>
        <w:rPr>
          <w:rFonts w:ascii="Courier New" w:hAnsi="Courier New" w:cs="Courier New"/>
          <w:sz w:val="16"/>
        </w:rPr>
      </w:pPr>
      <w:r>
        <w:rPr>
          <w:rFonts w:cs="Courier New" w:ascii="Courier New" w:hAnsi="Courier New"/>
          <w:sz w:val="16"/>
        </w:rPr>
        <w:t>The methodology for determination of the best bid will be the bid with the highest total net present value (NPV). The NPV is the discounted cash flow of incremental revenues to Transwestern for service.  Incremental revenues are those revenues above and beyond the current revenues which Transwestern already receives from reservation charges being paid prior to the bid period.  Transwestern will utilize the standard NPV calculation</w:t>
      </w:r>
    </w:p>
    <w:p>
      <w:pPr>
        <w:pStyle w:val="HTMLPreformatted"/>
        <w:shd w:fill="FFFFFF" w:val="clear"/>
        <w:rPr>
          <w:rFonts w:ascii="Courier New" w:hAnsi="Courier New" w:cs="Courier New"/>
          <w:sz w:val="16"/>
        </w:rPr>
      </w:pPr>
      <w:r>
        <w:rPr>
          <w:rFonts w:cs="Courier New" w:ascii="Courier New" w:hAnsi="Courier New"/>
          <w:sz w:val="16"/>
        </w:rPr>
        <w:t>based on the revenue stream over the specified term (which shall not exceed twenty (20) years), discounted by the FERC interest rate to determine the highest total incremental revenues.  The NPV calculation shall include the total cost commitment made by the Shipper.  The total cost commitment includes revenues from the reservation rate over the specified term of the commitment, and in the event a Shipper makes a minimum throughput commitment, the commodity revenue associated with such commitment.  In those cases where one or more bidders is willing to pay the maximum recourse rate, the NPV used in such cases is capped at, and may not exceed, the NPV equal to the maximum reservation rate available to recourse shippers.  For purposes of bid comparisons in allocation capacity, shippers willing to pay more than the maximum tariff rate will be considered to be paying the maximum tariff rate and for purposes of bid comparisons in allocating capacity, guaranteed throughput volume service applies</w:t>
      </w:r>
    </w:p>
    <w:p>
      <w:pPr>
        <w:pStyle w:val="HTMLPreformatted"/>
        <w:shd w:fill="FFFFFF" w:val="clear"/>
        <w:rPr>
          <w:rFonts w:ascii="Courier New" w:hAnsi="Courier New" w:cs="Courier New"/>
          <w:sz w:val="16"/>
        </w:rPr>
      </w:pPr>
      <w:r>
        <w:rPr>
          <w:rFonts w:cs="Courier New" w:ascii="Courier New" w:hAnsi="Courier New"/>
          <w:sz w:val="16"/>
        </w:rPr>
        <w:t>only in the case of a negotiated rate.</w:t>
      </w:r>
    </w:p>
    <w:p>
      <w:pPr>
        <w:pStyle w:val="HTMLPreformatted"/>
        <w:shd w:fill="FFFFFF" w:val="clear"/>
        <w:rPr>
          <w:rFonts w:ascii="Courier New" w:hAnsi="Courier New" w:cs="Courier New"/>
          <w:sz w:val="16"/>
        </w:rPr>
      </w:pPr>
      <w:r>
        <w:rPr>
          <w:rFonts w:cs="Courier New" w:ascii="Courier New" w:hAnsi="Courier New"/>
          <w:sz w:val="16"/>
        </w:rPr>
      </w:r>
    </w:p>
    <w:p>
      <w:pPr>
        <w:pStyle w:val="Normal"/>
        <w:shd w:fill="FFFFFF" w:val="clear"/>
        <w:tabs>
          <w:tab w:val="clear" w:pos="720"/>
          <w:tab w:val="left" w:pos="360" w:leader="none"/>
        </w:tabs>
        <w:rPr>
          <w:rFonts w:ascii="Courier New" w:hAnsi="Courier New" w:cs="Courier New"/>
          <w:sz w:val="16"/>
        </w:rPr>
      </w:pPr>
      <w:r>
        <w:rPr>
          <w:rFonts w:cs="Courier New" w:ascii="Courier New" w:hAnsi="Courier New"/>
          <w:sz w:val="16"/>
        </w:rPr>
        <w:t>In the event a specific bid evaluation methodology other than NPV method is used, it must be posted at least three days in advance.  If an alternate bid evaluation methodology is used, Transwestern will post the evaluation factors to be utilized along with each factor's weight</w:t>
      </w:r>
    </w:p>
    <w:p>
      <w:pPr>
        <w:pStyle w:val="Normal"/>
        <w:shd w:fill="FFFFFF" w:val="clear"/>
        <w:tabs>
          <w:tab w:val="clear" w:pos="720"/>
          <w:tab w:val="left" w:pos="360" w:leader="none"/>
        </w:tabs>
        <w:rPr>
          <w:rFonts w:ascii="Courier New" w:hAnsi="Courier New" w:cs="Courier New"/>
          <w:sz w:val="16"/>
        </w:rPr>
      </w:pPr>
      <w:r>
        <w:rPr>
          <w:rFonts w:cs="Courier New" w:ascii="Courier New" w:hAnsi="Courier New"/>
          <w:sz w:val="16"/>
        </w:rPr>
      </w:r>
    </w:p>
    <w:p>
      <w:pPr>
        <w:pStyle w:val="Normal"/>
        <w:shd w:fill="FFFFFF" w:val="clear"/>
        <w:tabs>
          <w:tab w:val="clear" w:pos="720"/>
          <w:tab w:val="left" w:pos="360" w:leader="none"/>
        </w:tabs>
        <w:rPr/>
      </w:pPr>
      <w:r>
        <w:rPr>
          <w:rFonts w:cs="Courier New" w:ascii="Courier New" w:hAnsi="Courier New"/>
          <w:sz w:val="16"/>
        </w:rPr>
        <w:t xml:space="preserve">Transwestern must accept bids at the currently effective Tariff recourse (maximum) rate or bids which meet or exceed the stated minimum rate and terms of the posting. If bids are received at both the recourse rate and at negotiated rates, the negotiated rate bids that are above the recourse rate will be evaluated as if they were at the recourse rate.  If negotiated rate bids are received but no recourse rate bids are received, the negotiated rate bids will be evaluated based on the specified method of bid evaluation.  For evaluation purposes, the value of index based rate bids will be calculated using the applicable published indices available on the bid deadline.  </w:t>
      </w:r>
      <w:r>
        <w:rPr>
          <w:rFonts w:cs="Courier New" w:ascii="Courier New" w:hAnsi="Courier New"/>
          <w:sz w:val="16"/>
          <w:szCs w:val="16"/>
        </w:rPr>
        <w:t xml:space="preserve">Upon receipt of all bids, Transporter shall determine if each bidding party meets the creditworthiness standards set forth in Section 13 of the General Terms and Conditions of this Tariff.  </w:t>
      </w:r>
    </w:p>
    <w:p>
      <w:pPr>
        <w:pStyle w:val="Normal"/>
        <w:shd w:fill="FFFFFF" w:val="clear"/>
        <w:tabs>
          <w:tab w:val="clear" w:pos="720"/>
          <w:tab w:val="left" w:pos="360" w:leader="none"/>
        </w:tabs>
        <w:rPr>
          <w:rFonts w:ascii="Courier New" w:hAnsi="Courier New" w:cs="Courier New"/>
          <w:sz w:val="16"/>
          <w:szCs w:val="16"/>
        </w:rPr>
      </w:pPr>
      <w:r>
        <w:rPr>
          <w:rFonts w:cs="Courier New" w:ascii="Courier New" w:hAnsi="Courier New"/>
          <w:sz w:val="16"/>
          <w:szCs w:val="16"/>
        </w:rPr>
      </w:r>
    </w:p>
    <w:p>
      <w:pPr>
        <w:pStyle w:val="Normal"/>
        <w:shd w:fill="FFFFFF" w:val="clear"/>
        <w:tabs>
          <w:tab w:val="clear" w:pos="720"/>
          <w:tab w:val="left" w:pos="360" w:leader="none"/>
        </w:tabs>
        <w:rPr>
          <w:rFonts w:ascii="Courier New" w:hAnsi="Courier New" w:cs="Courier New"/>
          <w:sz w:val="16"/>
          <w:szCs w:val="16"/>
        </w:rPr>
      </w:pPr>
      <w:r>
        <w:rPr>
          <w:rFonts w:cs="Courier New" w:ascii="Courier New" w:hAnsi="Courier New"/>
          <w:sz w:val="16"/>
          <w:szCs w:val="16"/>
        </w:rPr>
        <w:t xml:space="preserve">In the event that bids of equal value exceed available capacity, the capacity shall be allocated prorata. </w:t>
      </w:r>
    </w:p>
    <w:p>
      <w:pPr>
        <w:pStyle w:val="Normal"/>
        <w:shd w:fill="FFFFFF" w:val="clear"/>
        <w:tabs>
          <w:tab w:val="clear" w:pos="720"/>
          <w:tab w:val="left" w:pos="360" w:leader="none"/>
        </w:tabs>
        <w:rPr>
          <w:rFonts w:ascii="Courier New" w:hAnsi="Courier New" w:cs="Courier New"/>
          <w:sz w:val="16"/>
          <w:szCs w:val="16"/>
        </w:rPr>
      </w:pPr>
      <w:r>
        <w:rPr>
          <w:rFonts w:cs="Courier New" w:ascii="Courier New" w:hAnsi="Courier New"/>
          <w:sz w:val="16"/>
          <w:szCs w:val="16"/>
        </w:rPr>
      </w:r>
    </w:p>
    <w:p>
      <w:pPr>
        <w:pStyle w:val="Normal"/>
        <w:shd w:fill="FFFFFF" w:val="clear"/>
        <w:rPr>
          <w:rFonts w:ascii="Courier New" w:hAnsi="Courier New" w:cs="Courier New"/>
          <w:sz w:val="16"/>
        </w:rPr>
      </w:pPr>
      <w:r>
        <w:rPr>
          <w:rFonts w:cs="Courier New" w:ascii="Courier New" w:hAnsi="Courier New"/>
          <w:sz w:val="16"/>
        </w:rPr>
        <w:t>Upon the awarding of capacity, the capacity posting will be revised to reflect the appropriate change in the available capacity.</w:t>
      </w:r>
    </w:p>
    <w:p>
      <w:pPr>
        <w:pStyle w:val="Normal"/>
        <w:shd w:fill="FFFFFF" w:val="clear"/>
        <w:rPr>
          <w:rFonts w:ascii="Courier New" w:hAnsi="Courier New" w:cs="Courier New"/>
          <w:sz w:val="16"/>
          <w:szCs w:val="16"/>
        </w:rPr>
      </w:pPr>
      <w:r>
        <w:rPr>
          <w:rFonts w:cs="Courier New" w:ascii="Courier New" w:hAnsi="Courier New"/>
          <w:sz w:val="16"/>
          <w:szCs w:val="16"/>
        </w:rPr>
      </w:r>
    </w:p>
    <w:p>
      <w:pPr>
        <w:pStyle w:val="Normal"/>
        <w:shd w:fill="FFFFFF" w:val="clear"/>
        <w:tabs>
          <w:tab w:val="left" w:pos="720" w:leader="none"/>
        </w:tabs>
        <w:ind w:start="-720" w:end="0"/>
        <w:rPr/>
      </w:pPr>
      <w:r>
        <w:rPr>
          <w:rFonts w:cs="Courier New" w:ascii="Courier New" w:hAnsi="Courier New"/>
          <w:sz w:val="16"/>
        </w:rPr>
        <w:t xml:space="preserve">3.    </w:t>
      </w:r>
      <w:r>
        <w:rPr>
          <w:rFonts w:cs="Courier New" w:ascii="Courier New" w:hAnsi="Courier New"/>
          <w:sz w:val="16"/>
          <w:u w:val="single"/>
        </w:rPr>
        <w:t>Notification of shippers</w:t>
      </w:r>
      <w:r>
        <w:rPr>
          <w:rFonts w:cs="Courier New" w:ascii="Courier New" w:hAnsi="Courier New"/>
          <w:sz w:val="16"/>
        </w:rPr>
        <w:t xml:space="preserve">.  </w:t>
      </w:r>
    </w:p>
    <w:p>
      <w:pPr>
        <w:pStyle w:val="Normal"/>
        <w:shd w:fill="FFFFFF" w:val="clear"/>
        <w:rPr>
          <w:rFonts w:ascii="Courier New" w:hAnsi="Courier New" w:cs="Courier New"/>
          <w:sz w:val="16"/>
        </w:rPr>
      </w:pPr>
      <w:r>
        <w:rPr>
          <w:rFonts w:cs="Courier New" w:ascii="Courier New" w:hAnsi="Courier New"/>
          <w:sz w:val="16"/>
        </w:rPr>
        <w:t>All shippers that submitted bids shall be contacted and informed of whether their bids were accepted or rejected.</w:t>
      </w:r>
    </w:p>
    <w:p>
      <w:pPr>
        <w:pStyle w:val="Normal"/>
        <w:shd w:fill="FFFFFF" w:val="clear"/>
        <w:rPr>
          <w:rFonts w:ascii="Courier New" w:hAnsi="Courier New" w:cs="Courier New"/>
          <w:sz w:val="16"/>
        </w:rPr>
      </w:pPr>
      <w:r>
        <w:rPr>
          <w:rFonts w:cs="Courier New" w:ascii="Courier New" w:hAnsi="Courier New"/>
          <w:sz w:val="16"/>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Effective November 1, 2001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ind w:start="360" w:hanging="360"/>
      </w:pPr>
      <w:rPr>
        <w:u w:val="non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shd w:fill="FFFFFF" w:val="clear"/>
      <w:ind w:hanging="0" w:start="-720" w:end="0"/>
      <w:outlineLvl w:val="1"/>
    </w:pPr>
    <w:rPr>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u w:val="no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szCs w:val="20"/>
    </w:rPr>
  </w:style>
  <w:style w:type="paragraph" w:styleId="BodyTextIndent">
    <w:name w:val="Body Text Indent"/>
    <w:basedOn w:val="Normal"/>
    <w:pPr>
      <w:ind w:hanging="720" w:start="720" w:end="0"/>
      <w:jc w:val="both"/>
    </w:pPr>
    <w:rPr>
      <w:rFonts w:ascii="Arial" w:hAnsi="Arial" w:cs="Arial"/>
      <w:szCs w:val="20"/>
    </w:rPr>
  </w:style>
  <w:style w:type="paragraph" w:styleId="BodyTextIndent2">
    <w:name w:val="Body Text Indent 2"/>
    <w:basedOn w:val="Normal"/>
    <w:qFormat/>
    <w:pPr>
      <w:ind w:hanging="0" w:start="-720" w:end="0"/>
    </w:pPr>
    <w:rPr/>
  </w:style>
  <w:style w:type="paragraph" w:styleId="BodyText2">
    <w:name w:val="Body Text 2"/>
    <w:basedOn w:val="Normal"/>
    <w:qFormat/>
    <w:pPr>
      <w:shd w:fill="CCFFFF" w:val="clear"/>
    </w:pPr>
    <w:rPr/>
  </w:style>
  <w:style w:type="paragraph" w:styleId="BodyText3">
    <w:name w:val="Body Text 3"/>
    <w:basedOn w:val="Normal"/>
    <w:qFormat/>
    <w:pPr>
      <w:tabs>
        <w:tab w:val="clear" w:pos="720"/>
        <w:tab w:val="right" w:pos="10440" w:leader="none"/>
      </w:tabs>
      <w:ind w:hanging="0" w:start="0" w:end="-198"/>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0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ottap.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2001-10-04T16:35:00Z</dcterms:created>
  <dc:creator>mdarvea</dc:creator>
  <dc:description/>
  <dc:language>en-CA</dc:language>
  <cp:lastModifiedBy>mdarvea</cp:lastModifiedBy>
  <cp:lastPrinted>2001-10-04T15:00:00Z</cp:lastPrinted>
  <dcterms:modified xsi:type="dcterms:W3CDTF">2001-10-04T17:36:00Z</dcterms:modified>
  <cp:revision>12</cp:revision>
  <dc:subject/>
  <dc:title>Posting of Available Capacity</dc:title>
</cp:coreProperties>
</file>