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r>
    </w:p>
    <w:p>
      <w:pPr>
        <w:pStyle w:val="Date"/>
        <w:bidi w:val="0"/>
        <w:jc w:val="start"/>
        <w:rPr>
          <w:rFonts w:ascii="Times New Roman" w:hAnsi="Times New Roman"/>
        </w:rPr>
      </w:pPr>
      <w:r>
        <w:rPr/>
        <w:t>November 18, 2001</w:t>
      </w:r>
    </w:p>
    <w:p>
      <w:pPr>
        <w:pStyle w:val="InsideAddress"/>
        <w:pBdr/>
        <w:bidi w:val="0"/>
        <w:spacing w:lineRule="exact" w:line="230"/>
        <w:jc w:val="end"/>
        <w:rPr>
          <w:rFonts w:ascii="Times New Roman" w:hAnsi="Times New Roman"/>
          <w:sz w:val="18"/>
        </w:rPr>
        <w:framePr w:w="3600" w:h="1610" w:xAlign="right" w:y="2017" w:hSpace="187" w:vSpace="187" w:wrap="notBeside" w:vAnchor="page" w:hAnchor="margin" w:hRule="exact"/>
      </w:pPr>
      <w:bookmarkStart w:id="0" w:name="zy_Sender"/>
      <w:bookmarkEnd w:id="0"/>
      <w:r>
        <w:rPr>
          <w:sz w:val="18"/>
        </w:rPr>
        <w:t>Joseph H. Fagan</w:t>
        <w:br/>
        <w:t>jfagan@hewm.com</w:t>
        <w:br/>
        <w:t>(202) 912-2162</w:t>
        <w:br/>
        <w:t>Main (202) 912-2000</w:t>
        <w:br/>
        <w:t>Fax (202) 912-2020</w:t>
      </w:r>
    </w:p>
    <w:p>
      <w:pPr>
        <w:pStyle w:val="InsideAddress"/>
        <w:pBdr/>
        <w:bidi w:val="0"/>
        <w:spacing w:lineRule="exact" w:line="230"/>
        <w:jc w:val="end"/>
        <w:rPr>
          <w:rFonts w:ascii="Times New Roman" w:hAnsi="Times New Roman"/>
          <w:sz w:val="26"/>
        </w:rPr>
        <w:framePr w:w="3600" w:h="1610" w:xAlign="right" w:y="2017" w:hSpace="187" w:vSpace="187" w:wrap="notBeside" w:vAnchor="page" w:hAnchor="margin" w:hRule="exact"/>
      </w:pPr>
      <w:r>
        <w:rPr>
          <w:sz w:val="26"/>
        </w:rPr>
      </w:r>
    </w:p>
    <w:p>
      <w:pPr>
        <w:pStyle w:val="InsideAddress"/>
        <w:pBdr/>
        <w:bidi w:val="0"/>
        <w:spacing w:lineRule="exact" w:line="230"/>
        <w:jc w:val="end"/>
        <w:rPr>
          <w:rFonts w:ascii="Times New Roman" w:hAnsi="Times New Roman"/>
          <w:sz w:val="26"/>
        </w:rPr>
        <w:framePr w:w="3600" w:h="1610" w:xAlign="right" w:y="2017" w:hSpace="187" w:vSpace="187" w:wrap="notBeside" w:vAnchor="page" w:hAnchor="margin" w:hRule="exact"/>
      </w:pPr>
      <w:r>
        <w:rPr>
          <w:sz w:val="26"/>
        </w:rPr>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John Longstreth</w:t>
      </w:r>
    </w:p>
    <w:p>
      <w:pPr>
        <w:pStyle w:val="Address"/>
        <w:bidi w:val="0"/>
        <w:jc w:val="start"/>
        <w:rPr>
          <w:rFonts w:ascii="Times New Roman" w:hAnsi="Times New Roman"/>
        </w:rPr>
      </w:pPr>
      <w:r>
        <w:rPr/>
        <w:t>Preston Gates Ellis &amp; Rouvelas Meeds LLP</w:t>
      </w:r>
    </w:p>
    <w:p>
      <w:pPr>
        <w:pStyle w:val="Address"/>
        <w:bidi w:val="0"/>
        <w:jc w:val="start"/>
        <w:rPr>
          <w:rFonts w:ascii="Times New Roman" w:hAnsi="Times New Roman"/>
        </w:rPr>
      </w:pPr>
      <w:r>
        <w:rPr/>
        <w:t>1735 New York Avenue, N.W.</w:t>
      </w:r>
    </w:p>
    <w:p>
      <w:pPr>
        <w:pStyle w:val="Address"/>
        <w:bidi w:val="0"/>
        <w:jc w:val="start"/>
        <w:rPr>
          <w:rFonts w:ascii="Times New Roman" w:hAnsi="Times New Roman"/>
        </w:rPr>
      </w:pPr>
      <w:r>
        <w:rPr/>
        <w:t>Suite 500</w:t>
      </w:r>
    </w:p>
    <w:p>
      <w:pPr>
        <w:pStyle w:val="Address"/>
        <w:bidi w:val="0"/>
        <w:jc w:val="start"/>
        <w:rPr>
          <w:rFonts w:ascii="Times New Roman" w:hAnsi="Times New Roman"/>
        </w:rPr>
      </w:pPr>
      <w:r>
        <w:rPr/>
        <w:t>Washington, DC      20006</w:t>
      </w:r>
    </w:p>
    <w:p>
      <w:pPr>
        <w:pStyle w:val="Address"/>
        <w:bidi w:val="0"/>
        <w:jc w:val="start"/>
        <w:rPr>
          <w:rFonts w:ascii="Times New Roman" w:hAnsi="Times New Roman"/>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r>
        <w:rPr/>
        <w:t>.</w:t>
      </w:r>
    </w:p>
    <w:p>
      <w:pPr>
        <w:pStyle w:val="Salutation"/>
        <w:bidi w:val="0"/>
        <w:jc w:val="start"/>
        <w:rPr>
          <w:rFonts w:ascii="Times New Roman" w:hAnsi="Times New Roman"/>
        </w:rPr>
      </w:pPr>
      <w:r>
        <w:rPr/>
        <w:t xml:space="preserve">Dear </w:t>
      </w:r>
      <w:bookmarkStart w:id="3" w:name="zy_Dear"/>
      <w:bookmarkEnd w:id="3"/>
      <w:r>
        <w:rPr/>
        <w:t>Mr. Longstreth:</w:t>
      </w:r>
    </w:p>
    <w:p>
      <w:pPr>
        <w:pStyle w:val="BodyTextbt"/>
        <w:bidi w:val="0"/>
        <w:jc w:val="start"/>
        <w:rPr>
          <w:rFonts w:ascii="Times New Roman" w:hAnsi="Times New Roman"/>
        </w:rPr>
      </w:pPr>
      <w:r>
        <w:rPr/>
        <w:t>Enclosed is the Second Set of Data Requests of the California Parties to PPL EnergyPlus, LLC and PPL Montana, LLC.    The responses to the data requests should be forwarded to the undersigned within four (4) business days, or by the close of business on November 23,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4" w:name="zy_Closing"/>
      <w:bookmarkEnd w:id="4"/>
      <w:r>
        <w:rPr/>
        <w:t>Very truly yours,</w:t>
      </w:r>
    </w:p>
    <w:p>
      <w:pPr>
        <w:pStyle w:val="Signature"/>
        <w:bidi w:val="0"/>
        <w:jc w:val="start"/>
        <w:rPr>
          <w:rFonts w:ascii="Times New Roman" w:hAnsi="Times New Roman"/>
        </w:rPr>
      </w:pPr>
      <w:bookmarkStart w:id="5" w:name="zy_Signature"/>
      <w:bookmarkEnd w:id="5"/>
      <w:r>
        <w:rPr/>
        <w:t>Joseph H. Fagan</w:t>
      </w:r>
    </w:p>
    <w:p>
      <w:pPr>
        <w:pStyle w:val="Normal"/>
        <w:widowControl/>
        <w:suppressAutoHyphens w:val="true"/>
        <w:bidi w:val="0"/>
        <w:jc w:val="start"/>
        <w:rPr/>
      </w:pPr>
      <w:r>
        <w:rPr/>
        <w:t>Enclosure</w:t>
      </w:r>
    </w:p>
    <w:p>
      <w:pPr>
        <w:pStyle w:val="Normal"/>
        <w:widowControl/>
        <w:suppressAutoHyphens w:val="true"/>
        <w:bidi w:val="0"/>
        <w:jc w:val="start"/>
        <w:rPr/>
      </w:pPr>
      <w:r>
        <w:rPr/>
      </w:r>
    </w:p>
    <w:p>
      <w:pPr>
        <w:pStyle w:val="KeepTogether"/>
        <w:bidi w:val="0"/>
        <w:jc w:val="start"/>
        <w:rPr>
          <w:rFonts w:ascii="Times New Roman" w:hAnsi="Times New Roman"/>
        </w:rPr>
      </w:pPr>
      <w:r>
        <w:rPr/>
        <w:t>cc:</w:t>
        <w:tab/>
        <w:t>Restricted Service List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2080260" cy="3378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2080260" cy="337820"/>
                        </a:xfrm>
                        <a:prstGeom prst="rect">
                          <a:avLst/>
                        </a:prstGeom>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Joel N. Newton</w:t>
            <w:br/>
            <w:t>John N. Estes, III</w:t>
          </w:r>
        </w:p>
        <w:p>
          <w:pPr>
            <w:pStyle w:val="zyHeaderAddress"/>
            <w:tabs>
              <w:tab w:val="clear" w:pos="720"/>
            </w:tabs>
            <w:bidi w:val="0"/>
            <w:jc w:val="end"/>
            <w:rPr>
              <w:rFonts w:ascii="Times New Roman" w:hAnsi="Times New Roman"/>
            </w:rPr>
          </w:pPr>
          <w:r>
            <w:rPr/>
            <w:fldChar w:fldCharType="begin"/>
          </w:r>
          <w:r>
            <w:rPr/>
            <w:instrText xml:space="preserve"> STYLEREF "Date" </w:instrText>
          </w:r>
          <w:r>
            <w:rPr/>
            <w:fldChar w:fldCharType="separate"/>
          </w:r>
          <w:r>
            <w:rPr/>
          </w:r>
          <w:r>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00"/>
        </w:tabs>
        <w:ind w:start="180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1">
    <w:name w:val="index 1"/>
    <w:basedOn w:val="Normal"/>
    <w:next w:val="Normal"/>
    <w:autoRedefine/>
    <w:pPr>
      <w:widowControl/>
      <w:ind w:hanging="260" w:start="260"/>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autoRedefine/>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autoRedefine/>
    <w:qFormat/>
    <w:pPr>
      <w:widowControl/>
      <w:tabs>
        <w:tab w:val="left" w:pos="720" w:leader="none"/>
      </w:tabs>
      <w:spacing w:before="0" w:after="240"/>
      <w:ind w:hanging="360" w:start="720"/>
    </w:pPr>
    <w:rPr>
      <w:sz w:val="26"/>
    </w:rPr>
  </w:style>
  <w:style w:type="paragraph" w:styleId="ListBullet3lb3">
    <w:name w:val="List Bullet 3,lb3"/>
    <w:basedOn w:val="Listli"/>
    <w:autoRedefine/>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autoRedefine/>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autoRedefine/>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151</Words>
  <Characters>1060</Characters>
  <CharactersWithSpaces>788</CharactersWithSpaces>
  <Company>HEWM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2001-11-18T16:00:00Z</dcterms:created>
  <dc:creator>JFagan</dc:creator>
  <dc:description>13779.0063</dc:description>
  <cp:keywords>34203 v01.DC (Q#301!.DOC)</cp:keywords>
  <dc:language>en-US</dc:language>
  <cp:lastModifiedBy/>
  <cp:lastPrinted>2001-11-13T16:43:00Z</cp:lastPrinted>
  <dcterms:modified xsi:type="dcterms:W3CDTF">2001-11-18T16:02:00Z</dcterms:modified>
  <cp:revision>3</cp:revision>
  <dc:subject>Second Joint Data Requests of Pacific Gas &amp; Electric Company and Southern California Edison Company, Docket Nos. EL00-95-45, et al.</dc:subject>
  <dc:title>Second Transmittal - PPL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Second Joint Data Requests of Pacific Gas &amp; Electric Company and Southern California Edison Company, Docket Nos. EL00-95-45, et al.</vt:lpwstr>
  </property>
</Properties>
</file>