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notes.xml" ContentType="application/vnd.openxmlformats-officedocument.wordprocessingml.footnotes+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Override PartName="/word/embeddings/oleObject1.pptx" ContentType="application/vnd.openxmlformats-officedocument.presentationml.presentation"/>
  <Override PartName="/word/embeddings/oleObject2.pptx" ContentType="application/vnd.openxmlformats-officedocument.presentationml.presentation"/>
  <Override PartName="/word/media/image1.pct" ContentType="image/x-pict"/>
  <Override PartName="/word/media/image2.pct" ContentType="image/x-pict"/>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spacing w:lineRule="auto" w:line="360" w:before="0" w:after="0"/>
        <w:jc w:val="center"/>
        <w:rPr/>
      </w:pPr>
      <w:r>
        <w:rPr>
          <w:rFonts w:cs="Arial" w:ascii="Arial" w:hAnsi="Arial"/>
          <w:b/>
        </w:rPr>
        <w:t>SECTION 29 TAX CREDITS FOR SYNTHETIC FUELS</w:t>
      </w:r>
    </w:p>
    <w:p>
      <w:pPr>
        <w:pStyle w:val="Normal"/>
        <w:suppressAutoHyphens w:val="true"/>
        <w:spacing w:lineRule="auto" w:line="360" w:before="0" w:after="0"/>
        <w:jc w:val="center"/>
        <w:rPr>
          <w:rFonts w:ascii="Arial" w:hAnsi="Arial" w:cs="Arial"/>
          <w:b/>
        </w:rPr>
      </w:pPr>
      <w:r>
        <w:rPr>
          <w:rFonts w:cs="Arial" w:ascii="Arial" w:hAnsi="Arial"/>
          <w:b/>
        </w:rPr>
        <w:t>POSITION PAPER: PRESERVING A PROGRAM THAT WORKS</w:t>
      </w:r>
    </w:p>
    <w:p>
      <w:pPr>
        <w:pStyle w:val="Heading2"/>
        <w:ind w:hanging="0" w:start="0"/>
        <w:rPr/>
      </w:pPr>
      <w:r>
        <w:rPr/>
        <w:t>Executive Summary:</w:t>
      </w:r>
    </w:p>
    <w:p>
      <w:pPr>
        <w:pStyle w:val="Normal"/>
        <w:rPr/>
      </w:pPr>
      <w:r>
        <w:rPr/>
        <w:t>Congress established Section 29 of the Internal Revenue Code twenty years ago in an effort to promote U.S. energy independence, and more specifically, to reduce dependence on foreign oil. Section 29 makes available a federal tax credit for the production and sale of qualified fuels.  Solid synthetic fuel produced from coal, commonly called "synfuel", can qualify for this tax credit if the synfuel production facility was originally placed in service before July 1, 1998.  The Section 29 tax credit available for synfuel expires on Jan. 1, 2008.</w:t>
      </w:r>
    </w:p>
    <w:p>
      <w:pPr>
        <w:pStyle w:val="Normal"/>
        <w:rPr/>
      </w:pPr>
      <w:r>
        <w:rPr/>
        <w:t>According to a 1999 study by the U.S. Department of Energy on federal subsidies in the energy markets,</w:t>
      </w:r>
      <w:r>
        <w:rPr>
          <w:rStyle w:val="FootnoteCharacters"/>
          <w:rStyle w:val="FootnoteReference"/>
          <w:sz w:val="22"/>
        </w:rPr>
        <w:footnoteReference w:id="2"/>
      </w:r>
      <w:r>
        <w:rPr>
          <w:sz w:val="22"/>
        </w:rPr>
        <w:t xml:space="preserve"> </w:t>
      </w:r>
      <w:r>
        <w:rPr/>
        <w:t xml:space="preserve">virtually all of the Section 29 tax credits has been issued to producers of natural gas. There are approximately 50 coal based synfuel facilities that meet the criteria necessary to qualify for the credit. Since no new facilities can be built, due to the July 1, 1998 placed-in-service requirement, the output of these facilities is limited to their total combined production capacity, which has been estimated to be 43 million tons of synthetic fuel per year.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rPr/>
      </w:pPr>
      <w:r>
        <w:rPr/>
        <w:t>Beginning in the mid to late 1980s, synfuel production facilities were designed for western sub-bituminous coal.  Today,  most synfuel facilities are located in the eastern U.S. coal fields</w:t>
      </w:r>
      <w:r>
        <w:rPr>
          <w:rStyle w:val="FootnoteCharacters"/>
          <w:rStyle w:val="FootnoteReference"/>
          <w:sz w:val="22"/>
        </w:rPr>
        <w:footnoteReference w:id="3"/>
      </w:r>
      <w:r>
        <w:rPr>
          <w:sz w:val="22"/>
        </w:rPr>
        <w:t xml:space="preserve"> </w:t>
      </w:r>
      <w:r>
        <w:rPr/>
        <w:t xml:space="preserve">where there is a plentiful supply of coal and coal waste products supported by an extensive transportation infrastructure. This has allowed electric utilities, coal companies and other investors to create synthetic fuel from a variety of coal fuel sources, including waste coal, coal fines and run of mine coal.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rPr/>
      </w:pPr>
      <w:r>
        <w:rPr/>
        <w:t>Section 29 has stimulated the development of solid synthetic fuels from coal which offer many benefits to America citizens and to the steel, coal and electric generation industries while reducing the environmental impact of mining and burning coal. These benefits include:</w:t>
      </w:r>
    </w:p>
    <w:p>
      <w:pPr>
        <w:pStyle w:val="Normal"/>
        <w:numPr>
          <w:ilvl w:val="0"/>
          <w:numId w:val="4"/>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rPr/>
      </w:pPr>
      <w:r>
        <w:rPr/>
        <w:t>The production of a more cost-effective fuel than traditional fuels, which lowers the cost of electricity to American industries and households.</w:t>
      </w:r>
    </w:p>
    <w:p>
      <w:pPr>
        <w:pStyle w:val="Normal"/>
        <w:numPr>
          <w:ilvl w:val="0"/>
          <w:numId w:val="4"/>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rPr/>
      </w:pPr>
      <w:r>
        <w:rPr/>
        <w:t xml:space="preserve">Increased demand for domestic coal as an alternative to oil, natural gas and foreign coal. </w:t>
      </w:r>
    </w:p>
    <w:p>
      <w:pPr>
        <w:pStyle w:val="Normal"/>
        <w:numPr>
          <w:ilvl w:val="0"/>
          <w:numId w:val="4"/>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rPr/>
      </w:pPr>
      <w:r>
        <w:rPr/>
        <w:t xml:space="preserve">Creation of a market for coal products that would otherwise not be economical to mine or consume, which has created new jobs in an otherwise shrinking business.  </w:t>
      </w:r>
    </w:p>
    <w:p>
      <w:pPr>
        <w:pStyle w:val="Normal"/>
        <w:numPr>
          <w:ilvl w:val="0"/>
          <w:numId w:val="4"/>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rPr/>
      </w:pPr>
      <w:r>
        <w:rPr/>
        <w:t>Improved storage and handling as compared to traditional coal products.</w:t>
      </w:r>
    </w:p>
    <w:p>
      <w:pPr>
        <w:pStyle w:val="Normal"/>
        <w:numPr>
          <w:ilvl w:val="0"/>
          <w:numId w:val="4"/>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rPr/>
      </w:pPr>
      <w:r>
        <w:rPr/>
        <w:t xml:space="preserve">Cleanup and reduction of coal refuse sites in the eastern U.S.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rPr/>
      </w:pPr>
      <w:r>
        <w:rPr/>
        <w:t xml:space="preserve">The Section 29 program for synthetic fuels produced from coal, which currently expires at the end of 2007, has worked and is working as it was intended by Congress.  The tax credits are enhancing America’s energy independence and reducing the cost of energy for U.S. consumers.  Furthermore, in response to Congress' incentives and the over 50 private letter rulings from the IRS, tens of millions of dollars have been invested in building synfuel plants.  Any attempt to change the rules of the game shortly after such investments and before the infant industry has had an opportunity to fully develop, would be a serious breach of faith and could undermine the success of future tax incentive programs.  </w:t>
      </w:r>
    </w:p>
    <w:p>
      <w:pPr>
        <w:pStyle w:val="Heading2"/>
        <w:ind w:hanging="0" w:start="0"/>
        <w:rPr/>
      </w:pPr>
      <w:r>
        <w:rPr/>
        <w:t>History / Background:</w:t>
      </w:r>
    </w:p>
    <w:p>
      <w:pPr>
        <w:pStyle w:val="Normal"/>
        <w:rPr/>
      </w:pPr>
      <w:r>
        <w:rPr/>
        <w:t>Section 29 of the Internal Revenue Code was established by the Crude Oil Windfall Profit Tax Act of 1980 to encourage the production of domestic energy, to reduce U.S. reliance on energy imports, and to promote the development and use of new technologies to meet America’s growing energy needs.</w:t>
      </w:r>
    </w:p>
    <w:p>
      <w:pPr>
        <w:pStyle w:val="Normal"/>
        <w:rPr/>
      </w:pPr>
      <w:r>
        <w:rPr/>
        <w:t>Section 29 provides for a production tax credit of $3.00 per barrel of oil equivalent, adjusted for inflation, for certain types of solid fuels produced from alternative energy sources.  The tax credit is granted to qualifying fuels that differ significantly in chemical composition from the raw materials used to produce them.</w:t>
      </w:r>
    </w:p>
    <w:p>
      <w:pPr>
        <w:pStyle w:val="Normal"/>
        <w:rPr/>
      </w:pPr>
      <w:r>
        <w:rPr/>
        <w:t>The Section 29 tax credit is available for synthetic fuels produced from coal until 2007 if the facility was placed in service by 1998, and other tests were met.  Congress has specifically extended the “placed-in-service” requirement for facilities that produce solid synthetic fuels from coal three times since it first enacted the provision, the last time in 1996.</w:t>
      </w:r>
    </w:p>
    <w:p>
      <w:pPr>
        <w:pStyle w:val="Normal"/>
        <w:rPr/>
      </w:pPr>
      <w:r>
        <w:rPr/>
        <w:t>The IRS has issued about 50 private letter rulings to companies that have developed or bought Section 29 facilities designed to produce synthetic fuel from coal.  The majority of these rulings were issued during 1998 and earlier, which coincides with the placed-in- service requirement.  The vast majority of these rulings provide the taxpayer with confirmation by the IRS that the specific synthetic fuel manufacturing process proposed by the taxpayers will result in qualified synthetic fuel.  Taxpayers have understandably hesitated to invest the millions of dollars required for synthetic fuel plants without such formal confirmation from the IRS.</w:t>
      </w:r>
    </w:p>
    <w:p>
      <w:pPr>
        <w:pStyle w:val="Heading2"/>
        <w:ind w:hanging="0" w:start="0"/>
        <w:rPr/>
      </w:pPr>
      <w:r>
        <w:rPr/>
        <w:t>Chemical Change:</w:t>
      </w:r>
    </w:p>
    <w:p>
      <w:pPr>
        <w:pStyle w:val="Normal"/>
        <w:rPr/>
      </w:pPr>
      <w:r>
        <w:rPr/>
        <w:t>To qualify for the Section 29 tax credit, the synfuel must undergo a significant chemical change.  Significant chemical change is defined as a measurable and reproducible change in the chemical bonding of the starting components.  The "significant chemical change” standard was adopted in 1987 regulations for investment tax credits for energy property. While there are many technologies developed and in production today to create synfuel, most create a chemical change by applying a liquid binding agent to the blend of coal products which is then mixed in a high speed mixer such as a pug mill processor.  In most cases, the production of synthetic fuel uses a combination of one or more feedstocks, which include raw coal, coal fines, low-grade coal and waste coal. Each synfuel facility relies on an independent third- party chemist to verify that the process used results in a significant chemical change.</w:t>
      </w:r>
    </w:p>
    <w:p>
      <w:pPr>
        <w:pStyle w:val="Heading2"/>
        <w:ind w:hanging="0" w:start="0"/>
        <w:rPr/>
      </w:pPr>
      <w:r>
        <w:rPr/>
        <w:t>Benefits:</w:t>
      </w:r>
    </w:p>
    <w:p>
      <w:pPr>
        <w:pStyle w:val="Normal"/>
        <w:rPr/>
      </w:pPr>
      <w:r>
        <w:rPr/>
        <w:t>Synthetic fuel is increasingly being accepted for use at America’s traditional coal-fired generating plants.  The growth of synthetic fuel production has significantly increased the available supply of low cost domestic fuel, which has resulted in lower electricity prices for consumers. The availability of synthetic fuel has also improved the utilization and efficiency of many of these coal-fired generators.</w:t>
      </w:r>
    </w:p>
    <w:p>
      <w:pPr>
        <w:pStyle w:val="Normal"/>
        <w:rPr/>
      </w:pPr>
      <w:r>
        <w:rPr/>
        <w:t xml:space="preserve">Synfuel is having a positive impact on the beleaguered eastern coal market, where most of the synfuel plants are located.  Eastern U.S. coal production has fallen from 630 million tons in 1990 to only 527 million tons in 1999, its lowest level for a year without a UMWA strike since 1983.  The reasons for this decline are a collapse in U.S. coal exports, an increase in U.S. coal imports, an increase in coke imports by the U.S. steel industry.  </w:t>
      </w:r>
    </w:p>
    <w:p>
      <w:pPr>
        <w:pStyle w:val="Normal"/>
        <w:rPr/>
      </w:pPr>
      <w:r>
        <w:object w:dxaOrig="14400" w:dyaOrig="1080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120.75pt;margin-top:100.4pt;width:342pt;height:165.55pt;mso-wrap-distance-left:9.05pt;mso-wrap-distance-right:9.05pt;mso-position-horizontal-relative:margin;mso-position-vertical-relative:text" filled="f" o:ole="">
            <v:imagedata r:id="rId3" o:title=""/>
            <w10:wrap type="tight"/>
          </v:shape>
          <o:OLEObject Type="Embed" ProgID="PowerPoint.Show.12" ShapeID="ole_rId2" DrawAspect="Content" ObjectID="_1425749877" r:id="rId2"/>
        </w:object>
      </w:r>
      <w:r>
        <w:rPr/>
        <w:t>While trying to break into established markets, synfuel producers have typically sold at a discount to competing fuels. Although this generates hostility from competing producers, on a balance it creates cost saving for consumers and preserves markets for coal-based fuels against other fuel sources, such as foreign oil or natural gas.  This lower price is restoring the competitiveness of eastern coal with other world coal producers.  How will eastern coal markets benefit from lower coal-based synfuel prices?</w:t>
      </w:r>
    </w:p>
    <w:p>
      <w:pPr>
        <w:pStyle w:val="Normal"/>
        <w:numPr>
          <w:ilvl w:val="0"/>
          <w:numId w:val="3"/>
        </w:numPr>
        <w:spacing w:before="360" w:after="1440"/>
        <w:rPr/>
      </w:pPr>
      <w:r>
        <w:rPr/>
        <w:t>U.S. electric utilities can buy synfuel instead of imported coal.</w:t>
      </w:r>
    </w:p>
    <w:p>
      <w:pPr>
        <w:pStyle w:val="Normal"/>
        <w:spacing w:before="240" w:after="240"/>
        <w:rPr/>
      </w:pPr>
      <w:r>
        <w:rPr/>
      </w:r>
    </w:p>
    <w:p>
      <w:pPr>
        <w:pStyle w:val="Normal"/>
        <w:numPr>
          <w:ilvl w:val="0"/>
          <w:numId w:val="3"/>
        </w:numPr>
        <w:spacing w:before="240" w:after="240"/>
        <w:rPr/>
      </w:pPr>
      <w:r>
        <w:object w:dxaOrig="14400" w:dyaOrig="1080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position:absolute;margin-left:129.6pt;margin-top:0pt;width:342pt;height:174.45pt;mso-wrap-distance-left:9.05pt;mso-wrap-distance-right:9.05pt;mso-position-horizontal-relative:margin;mso-position-vertical-relative:text" filled="f" o:ole="">
            <v:imagedata r:id="rId5" o:title=""/>
            <w10:wrap type="tight" side="left"/>
          </v:shape>
          <o:OLEObject Type="Embed" ProgID="PowerPoint.Show.12" ShapeID="ole_rId4" DrawAspect="Content" ObjectID="_533355743" r:id="rId4"/>
        </w:object>
      </w:r>
      <w:r>
        <w:rPr/>
        <w:t>U.S. coal exporters will stem the decline in exports with lower-priced synfuel blends.</w:t>
      </w:r>
    </w:p>
    <w:p>
      <w:pPr>
        <w:pStyle w:val="Normal"/>
        <w:spacing w:before="240" w:after="240"/>
        <w:rPr/>
      </w:pPr>
      <w:r>
        <w:rPr/>
      </w:r>
    </w:p>
    <w:p>
      <w:pPr>
        <w:pStyle w:val="Normal"/>
        <w:spacing w:before="240" w:after="240"/>
        <w:rPr/>
      </w:pPr>
      <w:r>
        <w:rPr/>
      </w:r>
    </w:p>
    <w:p>
      <w:pPr>
        <w:pStyle w:val="Normal"/>
        <w:rPr/>
      </w:pPr>
      <w:r>
        <w:rPr/>
      </w:r>
    </w:p>
    <w:p>
      <w:pPr>
        <w:pStyle w:val="Normal"/>
        <w:spacing w:before="0" w:after="120"/>
        <w:rPr/>
      </w:pPr>
      <w:r>
        <w:rPr/>
      </w:r>
    </w:p>
    <w:p>
      <w:pPr>
        <w:pStyle w:val="Normal"/>
        <w:spacing w:before="0" w:after="120"/>
        <w:rPr/>
      </w:pPr>
      <w:r>
        <w:rPr/>
        <w:t>Utilities are finding that the use of synthetic fuel improves material handling at their power plants and reduces fire hazard liability.  These benefits can be attributed to:</w:t>
      </w:r>
    </w:p>
    <w:p>
      <w:pPr>
        <w:pStyle w:val="Normal"/>
        <w:numPr>
          <w:ilvl w:val="0"/>
          <w:numId w:val="2"/>
        </w:numPr>
        <w:spacing w:before="0" w:after="120"/>
        <w:rPr/>
      </w:pPr>
      <w:r>
        <w:rPr/>
        <w:t>Improved dust control due to the lower level of dust associated with synfuel as compared to run of mine coal.</w:t>
      </w:r>
    </w:p>
    <w:p>
      <w:pPr>
        <w:pStyle w:val="Normal"/>
        <w:numPr>
          <w:ilvl w:val="0"/>
          <w:numId w:val="2"/>
        </w:numPr>
        <w:spacing w:before="0" w:after="120"/>
        <w:rPr/>
      </w:pPr>
      <w:r>
        <w:rPr/>
        <w:t xml:space="preserve">Reduced tendency to pick up moisture in storage due to the water resistant nature of synfuel. </w:t>
      </w:r>
    </w:p>
    <w:p>
      <w:pPr>
        <w:pStyle w:val="Normal"/>
        <w:numPr>
          <w:ilvl w:val="0"/>
          <w:numId w:val="2"/>
        </w:numPr>
        <w:spacing w:before="0" w:after="120"/>
        <w:rPr/>
      </w:pPr>
      <w:r>
        <w:rPr/>
        <w:t>Increased stability of synfuel stockpiles as compared to run of mine coal, reducing the propensity of coal to spontaneously combust while in storage.</w:t>
      </w:r>
    </w:p>
    <w:p>
      <w:pPr>
        <w:pStyle w:val="Normal"/>
        <w:rPr/>
      </w:pPr>
      <w:r>
        <w:rPr/>
        <w:t>In some cases, utilities have also reported benefits associated with burning synfuel, including reduced load on coal mills, less slag in the boiler and less unburned carbon in fly ash.</w:t>
      </w:r>
    </w:p>
    <w:p>
      <w:pPr>
        <w:pStyle w:val="Normal"/>
        <w:rPr/>
      </w:pPr>
      <w:r>
        <w:rPr/>
        <w:t>Because many synfuel facilities incorporate waste coal products, the production of synfuel has stimulated an industry that is helping to reduce the vast amount of coal refuse found in coal producing states.  Waste coal includes coal that has been discarded from the coal-cleaning process or has been diverted from a waste stream.  Large ponds or hills of waste coal dot the countryside in many of our coal-producing regions.  The use of waste coal to produce synthetic fuel is helping to reduce the number and size of these large waste sites.</w:t>
      </w:r>
    </w:p>
    <w:p>
      <w:pPr>
        <w:pStyle w:val="Heading2"/>
        <w:ind w:hanging="0" w:start="0"/>
        <w:rPr/>
      </w:pPr>
      <w:r>
        <w:rPr/>
        <w:t>Future Technology:</w:t>
      </w:r>
    </w:p>
    <w:p>
      <w:pPr>
        <w:sectPr>
          <w:headerReference w:type="default" r:id="rId6"/>
          <w:headerReference w:type="first" r:id="rId7"/>
          <w:footerReference w:type="default" r:id="rId8"/>
          <w:footerReference w:type="first" r:id="rId9"/>
          <w:footnotePr>
            <w:numFmt w:val="decimal"/>
          </w:footnotePr>
          <w:type w:val="nextPage"/>
          <w:pgSz w:w="12240" w:h="15840"/>
          <w:pgMar w:left="1800" w:right="1800" w:gutter="0" w:header="1152" w:top="1440" w:footer="1152" w:bottom="1208"/>
          <w:pgNumType w:start="1" w:fmt="decimal"/>
          <w:formProt w:val="false"/>
          <w:titlePg/>
          <w:textDirection w:val="lrTb"/>
          <w:docGrid w:type="default" w:linePitch="360" w:charSpace="0"/>
        </w:sectPr>
        <w:pStyle w:val="Normal"/>
        <w:rPr/>
      </w:pPr>
      <w:r>
        <w:rPr/>
        <w:t>The synfuel industry, currently in an early stage, is exploring new and better ways of achieving breakthroughs and efficiencies.  Current research funded by Section 29 tax credits anticipates the use of binders created from renewable sources.  Two such sources that are currently under investigation are biomass and unburned carbon that has been separated from power plant fly ash.  Another area of research is focused on creating synfuels which lower sulfur dioxide and nitrogen oxide emissions, providing a clean-burning fuel for generating electrical power and preserving the life of coal-fired generators in a era of stricter environmental standards.</w:t>
      </w:r>
    </w:p>
    <w:p>
      <w:pPr>
        <w:pStyle w:val="Normal"/>
        <w:suppressAutoHyphens w:val="true"/>
        <w:spacing w:before="0" w:after="120"/>
        <w:jc w:val="center"/>
        <w:rPr/>
      </w:pPr>
      <w:r>
        <w:rPr>
          <w:rFonts w:cs="Arial" w:ascii="Arial" w:hAnsi="Arial"/>
          <w:b/>
          <w:sz w:val="28"/>
        </w:rPr>
        <w:t>SECTION 29 TAX CREDITS FOR SYNTHETIC FUELS</w:t>
      </w:r>
    </w:p>
    <w:p>
      <w:pPr>
        <w:pStyle w:val="Normal"/>
        <w:suppressAutoHyphens w:val="true"/>
        <w:spacing w:before="0" w:after="120"/>
        <w:jc w:val="center"/>
        <w:rPr>
          <w:rFonts w:ascii="Arial" w:hAnsi="Arial" w:cs="Arial"/>
          <w:b/>
          <w:sz w:val="28"/>
        </w:rPr>
      </w:pPr>
      <w:r>
        <w:rPr>
          <w:rFonts w:cs="Arial" w:ascii="Arial" w:hAnsi="Arial"/>
          <w:b/>
          <w:sz w:val="28"/>
        </w:rPr>
        <w:t>RESPONSE STATEMENT</w:t>
      </w:r>
    </w:p>
    <w:p>
      <w:pPr>
        <w:pStyle w:val="Normal"/>
        <w:suppressAutoHyphens w:val="true"/>
        <w:spacing w:before="0" w:after="120"/>
        <w:jc w:val="center"/>
        <w:rPr>
          <w:rFonts w:ascii="Arial" w:hAnsi="Arial" w:cs="Arial"/>
          <w:b/>
          <w:sz w:val="28"/>
          <w:u w:val="single"/>
        </w:rPr>
      </w:pPr>
      <w:r>
        <w:rPr>
          <w:rFonts w:cs="Arial" w:ascii="Arial" w:hAnsi="Arial"/>
          <w:b/>
          <w:sz w:val="28"/>
          <w:u w:val="single"/>
        </w:rPr>
        <w:t>AUGUST 2000</w:t>
      </w:r>
      <w:r>
        <w:fldChar w:fldCharType="begin"/>
      </w:r>
      <w:r>
        <w:rPr/>
        <w:instrText xml:space="preserve"> TC "AUGUST 2000" \l 2 </w:instrText>
      </w:r>
      <w:r>
        <w:rPr/>
        <w:fldChar w:fldCharType="separate"/>
      </w:r>
      <w:r>
        <w:rPr/>
      </w:r>
      <w:r>
        <w:rPr/>
        <w:fldChar w:fldCharType="end"/>
      </w:r>
    </w:p>
    <w:p>
      <w:pPr>
        <w:pStyle w:val="Normal"/>
        <w:rPr>
          <w:rFonts w:ascii="Arial" w:hAnsi="Arial" w:cs="Arial"/>
          <w:b/>
          <w:sz w:val="28"/>
          <w:u w:val="single"/>
        </w:rPr>
      </w:pPr>
      <w:r>
        <w:rPr>
          <w:rFonts w:cs="Arial" w:ascii="Arial" w:hAnsi="Arial"/>
          <w:b/>
          <w:sz w:val="28"/>
          <w:u w:val="single"/>
        </w:rPr>
      </w:r>
    </w:p>
    <w:p>
      <w:pPr>
        <w:pStyle w:val="Normal"/>
        <w:rPr>
          <w:b/>
        </w:rPr>
      </w:pPr>
      <w:r>
        <w:rPr>
          <w:b/>
        </w:rPr>
        <w:t>If asked about U.S. congressional representatives’ and Kentucky governor’s letter to U.S. Treasury/Internal Revenue Service on Section 29 tax credits:</w:t>
      </w:r>
    </w:p>
    <w:p>
      <w:pPr>
        <w:pStyle w:val="Normal"/>
        <w:rPr/>
      </w:pPr>
      <w:r>
        <w:rPr>
          <w:rFonts w:cs="Arial" w:ascii="Arial" w:hAnsi="Arial"/>
          <w:b/>
          <w:i/>
        </w:rPr>
        <w:t>Background/response:</w:t>
      </w:r>
      <w:r>
        <w:rPr/>
        <w:t xml:space="preserve"> </w:t>
      </w:r>
    </w:p>
    <w:p>
      <w:pPr>
        <w:pStyle w:val="Normal"/>
        <w:rPr/>
      </w:pPr>
      <w:r>
        <w:rPr/>
        <w:t>In July of this year, three U.S. congressmen complained to the Internal Revenue Service and the U.S. Treasury Department that some companies may be inappropriately claiming Section 29 tax credits for producing coal-based synthetic fuel.</w:t>
      </w:r>
    </w:p>
    <w:p>
      <w:pPr>
        <w:pStyle w:val="Normal"/>
        <w:rPr/>
      </w:pPr>
      <w:r>
        <w:rPr/>
        <w:t>The representatives are from Virginia, Wyoming and Colorado, and they asked the IRS to issue a general revenue ruling to tighten the awarding of Section 29 tax credits.</w:t>
      </w:r>
    </w:p>
    <w:p>
      <w:pPr>
        <w:pStyle w:val="Normal"/>
        <w:rPr/>
      </w:pPr>
      <w:r>
        <w:rPr/>
        <w:t>In their letter to the IRS and Treasury, the representatives maintain the credit is being misused by utilities and industrial companies and may be costing the Treasury between $750 million and $1.3 billion annually.</w:t>
      </w:r>
    </w:p>
    <w:p>
      <w:pPr>
        <w:pStyle w:val="Normal"/>
        <w:rPr/>
      </w:pPr>
      <w:r>
        <w:rPr/>
        <w:t>The congressional reps support synfuel plants which transform waste coal into a usable fuel, but they question whether synfuel plants that process freshly mined coal should qualify for the tax credits.</w:t>
      </w:r>
    </w:p>
    <w:p>
      <w:pPr>
        <w:pStyle w:val="Normal"/>
        <w:rPr/>
      </w:pPr>
      <w:r>
        <w:rPr/>
        <w:t xml:space="preserve">The governor of Kentucky, Paul Patton, also wrote a letter in July to the Treasury secretary, criticizing the Section 29 program and maintaining the tax credits are having an adverse impact on coal-mining companies in the eastern U.S. </w:t>
      </w:r>
    </w:p>
    <w:p>
      <w:pPr>
        <w:pStyle w:val="Normal"/>
        <w:rPr/>
      </w:pPr>
      <w:r>
        <w:rPr/>
        <w:t>Patton contended that the tax credit for producing synfuel is placing the traditional U.S. coal industry at a competitive disadvantage.</w:t>
      </w:r>
    </w:p>
    <w:p>
      <w:pPr>
        <w:pStyle w:val="Normal"/>
        <w:rPr/>
      </w:pPr>
      <w:r>
        <w:rPr/>
        <w:t>Currently, the IRS advises they will continue to rule while the issue is investigated.</w:t>
      </w:r>
    </w:p>
    <w:p>
      <w:pPr>
        <w:pStyle w:val="Normal"/>
        <w:rPr/>
      </w:pPr>
      <w:r>
        <w:rPr/>
        <w:t xml:space="preserve">The Section 29 tax credits have been successful in meeting Congress’ original intent of increasing America’s energy independence, and we intend to initiate a constructive and collaborative dialogue with members of Congress, as well as Treasury and IRS staff, to lay out for them the benefits this program is producing for both consumers and business. </w:t>
      </w:r>
    </w:p>
    <w:p>
      <w:pPr>
        <w:pStyle w:val="Normal"/>
        <w:rPr/>
      </w:pPr>
      <w:r>
        <w:rPr/>
      </w:r>
    </w:p>
    <w:p>
      <w:pPr>
        <w:pStyle w:val="Normal"/>
        <w:spacing w:before="120" w:after="120"/>
        <w:rPr/>
      </w:pPr>
      <w:r>
        <w:rPr/>
      </w:r>
    </w:p>
    <w:sectPr>
      <w:headerReference w:type="default" r:id="rId10"/>
      <w:headerReference w:type="first" r:id="rId11"/>
      <w:footerReference w:type="default" r:id="rId12"/>
      <w:footerReference w:type="first" r:id="rId13"/>
      <w:footnotePr>
        <w:numFmt w:val="decimal"/>
      </w:footnotePr>
      <w:type w:val="nextPage"/>
      <w:pgSz w:w="12240" w:h="15840"/>
      <w:pgMar w:left="1800" w:right="1800" w:gutter="0" w:header="1152" w:top="1440" w:footer="1152" w:bottom="1208"/>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120"/>
      <w:jc w:val="center"/>
      <w:rPr/>
    </w:pPr>
    <w:r>
      <w:rPr>
        <w:rStyle w:val="PageNumbe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5</w:t>
    </w:r>
    <w:r>
      <w:rPr>
        <w:rStyle w:val="PageNumber"/>
        <w:sz w:val="20"/>
      </w:rPr>
      <w:fldChar w:fldCharType="end"/>
    </w:r>
    <w:r>
      <w:rPr>
        <w:rStyle w:val="PageNumber"/>
        <w:sz w:val="20"/>
      </w:rPr>
      <w:t xml:space="preserve"> of </w:t>
    </w:r>
    <w:r>
      <w:rPr>
        <w:rStyle w:val="PageNumber"/>
        <w:sz w:val="20"/>
      </w:rPr>
      <w:fldChar w:fldCharType="begin"/>
    </w:r>
    <w:r>
      <w:rPr>
        <w:rStyle w:val="PageNumber"/>
        <w:sz w:val="20"/>
      </w:rPr>
      <w:instrText xml:space="preserve"> NUMPAGES \* ARABIC </w:instrText>
    </w:r>
    <w:r>
      <w:rPr>
        <w:rStyle w:val="PageNumber"/>
        <w:sz w:val="20"/>
      </w:rPr>
      <w:fldChar w:fldCharType="separate"/>
    </w:r>
    <w:r>
      <w:rPr>
        <w:rStyle w:val="PageNumber"/>
        <w:sz w:val="20"/>
      </w:rPr>
      <w:t>7</w:t>
    </w:r>
    <w:r>
      <w:rPr>
        <w:rStyle w:val="PageNumber"/>
        <w:sz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12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120"/>
      <w:jc w:val="center"/>
      <w:rPr/>
    </w:pPr>
    <w:r>
      <w:rPr>
        <w:rStyle w:val="PageNumbe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0</w:t>
    </w:r>
    <w:r>
      <w:rPr>
        <w:rStyle w:val="PageNumber"/>
        <w:sz w:val="20"/>
      </w:rPr>
      <w:fldChar w:fldCharType="end"/>
    </w:r>
    <w:r>
      <w:rPr>
        <w:rStyle w:val="PageNumber"/>
        <w:sz w:val="20"/>
      </w:rPr>
      <w:t xml:space="preserve"> of </w:t>
    </w:r>
    <w:r>
      <w:rPr>
        <w:rStyle w:val="PageNumber"/>
        <w:sz w:val="20"/>
      </w:rPr>
      <w:fldChar w:fldCharType="begin"/>
    </w:r>
    <w:r>
      <w:rPr>
        <w:rStyle w:val="PageNumber"/>
        <w:sz w:val="20"/>
      </w:rPr>
      <w:instrText xml:space="preserve"> NUMPAGES \* ARABIC </w:instrText>
    </w:r>
    <w:r>
      <w:rPr>
        <w:rStyle w:val="PageNumber"/>
        <w:sz w:val="20"/>
      </w:rPr>
      <w:fldChar w:fldCharType="separate"/>
    </w:r>
    <w:r>
      <w:rPr>
        <w:rStyle w:val="PageNumber"/>
        <w:sz w:val="20"/>
      </w:rPr>
      <w:t>7</w:t>
    </w:r>
    <w:r>
      <w:rPr>
        <w:rStyle w:val="PageNumber"/>
        <w:sz w:val="20"/>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120"/>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120" w:after="120"/>
        <w:rPr/>
      </w:pPr>
      <w:r>
        <w:rPr>
          <w:rStyle w:val="FootnoteCharacters"/>
        </w:rPr>
        <w:footnoteRef/>
      </w:r>
      <w:r>
        <w:rPr/>
        <w:t xml:space="preserve"> </w:t>
      </w:r>
      <w:r>
        <w:rPr/>
        <w:t>U.S. DOE/EIA, “Federal Financial Interventions and Subsidies in Energy Markets 1999: Primary Energy”, (SR/OIAF/99-03), September 1999.</w:t>
      </w:r>
    </w:p>
  </w:footnote>
  <w:footnote w:id="3">
    <w:p>
      <w:pPr>
        <w:pStyle w:val="FootnoteText"/>
        <w:spacing w:before="120" w:after="120"/>
        <w:rPr/>
      </w:pPr>
      <w:r>
        <w:rPr>
          <w:rStyle w:val="FootnoteCharacters"/>
        </w:rPr>
        <w:footnoteRef/>
      </w:r>
      <w:r>
        <w:rPr/>
        <w:t xml:space="preserve"> </w:t>
      </w:r>
      <w:r>
        <w:rPr/>
        <w:t>States hosting synfuel facilities in order of quantity are West Virginia, Kentucky, Alabama, Virginia., Illinois, Ohio, Pennsylvania and South Carolina. The facilities are primarily located at active and inactive coal mines or barge loading docks along the Ohio and Kanawha Rivers.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0"/>
      <w:rPr>
        <w:i/>
        <w:i/>
        <w:sz w:val="22"/>
      </w:rPr>
    </w:pPr>
    <w:r>
      <w:rPr>
        <w:i/>
        <w:sz w:val="22"/>
      </w:rPr>
      <w:t>Section 29 Tax Credits for Synthetic Fuels - Preserving a Program that Works</w:t>
    </w:r>
  </w:p>
  <w:p>
    <w:pPr>
      <w:pStyle w:val="Header"/>
      <w:pBdr>
        <w:bottom w:val="single" w:sz="4" w:space="1" w:color="000000"/>
      </w:pBdr>
      <w:spacing w:before="0" w:after="0"/>
      <w:rPr>
        <w:rFonts w:ascii="Arial" w:hAnsi="Arial" w:cs="Arial"/>
        <w:i/>
        <w:i/>
        <w:sz w:val="20"/>
      </w:rPr>
    </w:pPr>
    <w:r>
      <w:rPr>
        <w:rFonts w:cs="Arial" w:ascii="Arial" w:hAnsi="Arial"/>
        <w:i/>
        <w:sz w:val="20"/>
      </w:rPr>
    </w:r>
  </w:p>
  <w:p>
    <w:pPr>
      <w:pStyle w:val="Header"/>
      <w:spacing w:before="0" w:after="0"/>
      <w:rPr>
        <w:rFonts w:ascii="Arial" w:hAnsi="Arial" w:cs="Arial"/>
        <w:i/>
        <w:i/>
        <w:sz w:val="20"/>
      </w:rPr>
    </w:pPr>
    <w:r>
      <w:rPr>
        <w:rFonts w:cs="Arial" w:ascii="Arial" w:hAnsi="Arial"/>
        <w:i/>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120" w:after="12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0"/>
      <w:rPr>
        <w:i/>
        <w:i/>
        <w:sz w:val="22"/>
      </w:rPr>
    </w:pPr>
    <w:r>
      <w:rPr>
        <w:i/>
        <w:sz w:val="22"/>
      </w:rPr>
      <w:t>Section 29 Tax Credits for Synthetic Fuels - Preserving a Program that Works</w:t>
    </w:r>
  </w:p>
  <w:p>
    <w:pPr>
      <w:pStyle w:val="Header"/>
      <w:pBdr>
        <w:bottom w:val="single" w:sz="4" w:space="1" w:color="000000"/>
      </w:pBdr>
      <w:spacing w:before="0" w:after="0"/>
      <w:rPr>
        <w:rFonts w:ascii="Arial" w:hAnsi="Arial" w:cs="Arial"/>
        <w:i/>
        <w:i/>
        <w:sz w:val="20"/>
      </w:rPr>
    </w:pPr>
    <w:r>
      <w:rPr>
        <w:rFonts w:cs="Arial" w:ascii="Arial" w:hAnsi="Arial"/>
        <w:i/>
        <w:sz w:val="20"/>
      </w:rPr>
    </w:r>
  </w:p>
  <w:p>
    <w:pPr>
      <w:pStyle w:val="Header"/>
      <w:spacing w:before="0" w:after="0"/>
      <w:rPr>
        <w:rFonts w:ascii="Arial" w:hAnsi="Arial" w:cs="Arial"/>
        <w:i/>
        <w:i/>
        <w:sz w:val="20"/>
      </w:rPr>
    </w:pPr>
    <w:r>
      <w:rPr>
        <w:rFonts w:cs="Arial" w:ascii="Arial" w:hAnsi="Arial"/>
        <w:i/>
        <w:sz w:val="20"/>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120" w:after="12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75"/>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20" w:after="120"/>
    </w:pPr>
    <w:rPr>
      <w:rFonts w:ascii="Times New Roman" w:hAnsi="Times New Roman" w:eastAsia="Times New Roman" w:cs="Times New Roman"/>
      <w:color w:val="auto"/>
      <w:sz w:val="24"/>
      <w:szCs w:val="20"/>
      <w:lang w:val="en-US" w:eastAsia="en-US" w:bidi="hi-I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character" w:styleId="WW8Num1z0">
    <w:name w:val="WW8Num1z0"/>
    <w:qFormat/>
    <w:rPr>
      <w:rFonts w:ascii="Symbol" w:hAnsi="Symbol" w:cs="Symbol"/>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style>
  <w:style w:type="character" w:styleId="WW8Num11z0">
    <w:name w:val="WW8Num11z0"/>
    <w:qFormat/>
    <w:rPr>
      <w:rFonts w:ascii="Wingdings" w:hAnsi="Wingdings" w:cs="Wingdings"/>
    </w:rPr>
  </w:style>
  <w:style w:type="character" w:styleId="WW8Num12z0">
    <w:name w:val="WW8Num12z0"/>
    <w:qFormat/>
    <w:rPr>
      <w:rFonts w:ascii="Symbol" w:hAnsi="Symbol" w:cs="Symbol"/>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rPr>
      <w:sz w:val="20"/>
    </w:rPr>
  </w:style>
  <w:style w:type="paragraph" w:styleId="TOC1">
    <w:name w:val="toc 1"/>
    <w:basedOn w:val="Normal"/>
    <w:next w:val="Normal"/>
    <w:pPr>
      <w:tabs>
        <w:tab w:val="clear" w:pos="720"/>
        <w:tab w:val="right" w:pos="9360" w:leader="dot"/>
      </w:tabs>
      <w:suppressAutoHyphens w:val="true"/>
      <w:spacing w:before="480" w:after="12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pptx"/><Relationship Id="rId3" Type="http://schemas.openxmlformats.org/officeDocument/2006/relationships/image" Target="media/image1.pct"/><Relationship Id="rId4" Type="http://schemas.openxmlformats.org/officeDocument/2006/relationships/package" Target="embeddings/oleObject2.pptx"/><Relationship Id="rId5" Type="http://schemas.openxmlformats.org/officeDocument/2006/relationships/image" Target="media/image2.pct"/><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footer" Target="footer3.xml"/><Relationship Id="rId13" Type="http://schemas.openxmlformats.org/officeDocument/2006/relationships/footer" Target="footer4.xml"/><Relationship Id="rId14" Type="http://schemas.openxmlformats.org/officeDocument/2006/relationships/footnotes" Target="footnote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2000-09-12T12:29:00Z</dcterms:created>
  <dc:creator>Corp Comm</dc:creator>
  <dc:description/>
  <dc:language>en-CA</dc:language>
  <cp:lastModifiedBy>TECO</cp:lastModifiedBy>
  <cp:lastPrinted>2000-09-11T14:56:00Z</cp:lastPrinted>
  <dcterms:modified xsi:type="dcterms:W3CDTF">2000-09-12T12:29:00Z</dcterms:modified>
  <cp:revision>2</cp:revision>
  <dc:subject/>
  <dc:title>SYNTHETIC FUELS-SECTION 29 TAX CREDITS </dc:title>
</cp:coreProperties>
</file>