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Deal Administration / Position Management /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10/26/01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Bid/Offer/Resource Plan Interaction</w:t>
      </w:r>
    </w:p>
    <w:p>
      <w:pPr>
        <w:pStyle w:val="Normal"/>
        <w:rPr>
          <w:sz w:val="22"/>
        </w:rPr>
      </w:pPr>
      <w:r>
        <w:rPr>
          <w:sz w:val="22"/>
        </w:rPr>
        <w:tab/>
        <w:t>Market Settlement (Charge Estimation / Allocation)</w:t>
      </w:r>
    </w:p>
    <w:p>
      <w:pPr>
        <w:pStyle w:val="Normal"/>
        <w:rPr>
          <w:sz w:val="22"/>
        </w:rPr>
      </w:pPr>
      <w:r>
        <w:rPr>
          <w:sz w:val="22"/>
        </w:rPr>
        <w:tab/>
        <w:t>ERCOT Communications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Bid / Schedule / Settlement Transactions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RTU/DNP RT Operational Data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Modem Bank / RTU / DNP Relocation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ISO Analytics – Phase I</w:t>
        <w:tab/>
        <w:tab/>
        <w:tab/>
        <w:tab/>
        <w:tab/>
        <w:tab/>
        <w:t>N/A</w:t>
        <w:tab/>
        <w:tab/>
        <w:t>In Prod</w:t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ERCOT Price and Load Report</w:t>
      </w:r>
    </w:p>
    <w:p>
      <w:pPr>
        <w:pStyle w:val="Normal"/>
        <w:rPr>
          <w:sz w:val="22"/>
        </w:rPr>
      </w:pPr>
      <w:r>
        <w:rPr>
          <w:sz w:val="22"/>
        </w:rPr>
        <w:tab/>
        <w:t>NYISO Price and Load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ISO Analytics – Phase I</w:t>
        <w:tab/>
        <w:t>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ERCOT Morning Report</w:t>
      </w:r>
    </w:p>
    <w:p>
      <w:pPr>
        <w:pStyle w:val="Normal"/>
        <w:rPr>
          <w:sz w:val="22"/>
        </w:rPr>
      </w:pPr>
      <w:r>
        <w:rPr>
          <w:sz w:val="22"/>
        </w:rPr>
        <w:tab/>
        <w:t>PJM Price and Load Report</w:t>
      </w:r>
    </w:p>
    <w:p>
      <w:pPr>
        <w:pStyle w:val="Normal"/>
        <w:rPr>
          <w:sz w:val="22"/>
        </w:rPr>
      </w:pPr>
      <w:r>
        <w:rPr>
          <w:sz w:val="22"/>
        </w:rPr>
        <w:tab/>
        <w:t>ERCOT Load Consolidation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Plant Monitoring &amp; Control Systems (EMS / PI)</w:t>
        <w:tab/>
        <w:tab/>
        <w:tab/>
        <w:t>11/30/01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Network / Firewall / ESCA Frame Relay Setup</w:t>
      </w:r>
    </w:p>
    <w:p>
      <w:pPr>
        <w:pStyle w:val="Normal"/>
        <w:rPr>
          <w:sz w:val="22"/>
        </w:rPr>
      </w:pPr>
      <w:r>
        <w:rPr>
          <w:sz w:val="22"/>
        </w:rPr>
        <w:tab/>
        <w:t>Parallel EMS Systems Configuration and Installation</w:t>
      </w:r>
    </w:p>
    <w:p>
      <w:pPr>
        <w:pStyle w:val="Normal"/>
        <w:rPr>
          <w:sz w:val="22"/>
        </w:rPr>
      </w:pPr>
      <w:r>
        <w:rPr>
          <w:sz w:val="22"/>
        </w:rPr>
        <w:tab/>
        <w:t>Control Room Migration from EBN to EBS</w:t>
      </w:r>
    </w:p>
    <w:p>
      <w:pPr>
        <w:pStyle w:val="Normal"/>
        <w:rPr>
          <w:sz w:val="22"/>
        </w:rPr>
      </w:pPr>
      <w:r>
        <w:rPr>
          <w:sz w:val="22"/>
        </w:rPr>
        <w:tab/>
        <w:t>TVA (Allegheny) RTU Data Points via ICCP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Databeacon Cubes – Phase II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MW Daily Index Prices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DA / Real Time LMP’s for PJM/NYISO</w:t>
      </w:r>
    </w:p>
    <w:p>
      <w:pPr>
        <w:pStyle w:val="Normal"/>
        <w:rPr>
          <w:sz w:val="22"/>
        </w:rPr>
      </w:pPr>
      <w:r>
        <w:rPr>
          <w:sz w:val="22"/>
        </w:rPr>
        <w:tab/>
        <w:t>16 Hour Avg / Peak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24 Hour Avg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Services Desk Tool – Phase II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1.5</w:t>
      </w:r>
    </w:p>
    <w:p>
      <w:pPr>
        <w:pStyle w:val="Normal"/>
        <w:rPr>
          <w:sz w:val="22"/>
        </w:rPr>
      </w:pPr>
      <w:r>
        <w:rPr>
          <w:sz w:val="22"/>
        </w:rPr>
        <w:tab/>
        <w:t>Database Migration / Share with Extranet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Desk Extranet – Phase I</w:t>
        <w:tab/>
        <w:tab/>
        <w:tab/>
        <w:tab/>
        <w:t>11/30/01</w:t>
        <w:tab/>
        <w:t>Development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Expose PMI/Fundamental Data to Services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</w:t>
        <w:tab/>
        <w:tab/>
        <w:tab/>
        <w:tab/>
        <w:tab/>
        <w:t>N/A</w:t>
        <w:tab/>
        <w:tab/>
        <w:t>In Prod</w:t>
        <w:tab/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Off-Peak Power Prices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Power Curves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Heat Rate Calcs</w:t>
      </w:r>
    </w:p>
    <w:p>
      <w:pPr>
        <w:pStyle w:val="Normal"/>
        <w:rPr>
          <w:sz w:val="22"/>
        </w:rPr>
      </w:pPr>
      <w:r>
        <w:rPr>
          <w:sz w:val="22"/>
        </w:rPr>
        <w:tab/>
        <w:t>NorthEast Gas Curves Model</w:t>
      </w:r>
    </w:p>
    <w:p>
      <w:pPr>
        <w:pStyle w:val="Normal"/>
        <w:rPr>
          <w:sz w:val="22"/>
        </w:rPr>
      </w:pPr>
      <w:r>
        <w:rPr>
          <w:sz w:val="22"/>
        </w:rPr>
        <w:tab/>
        <w:t>NEPOOL Analysis Model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Strip Averaging</w:t>
      </w:r>
    </w:p>
    <w:p>
      <w:pPr>
        <w:pStyle w:val="Normal"/>
        <w:rPr>
          <w:sz w:val="22"/>
        </w:rPr>
      </w:pPr>
      <w:r>
        <w:rPr>
          <w:sz w:val="22"/>
        </w:rPr>
        <w:tab/>
        <w:t>User Profile Improvements</w:t>
      </w:r>
    </w:p>
    <w:p>
      <w:pPr>
        <w:pStyle w:val="Normal"/>
        <w:rPr>
          <w:sz w:val="22"/>
        </w:rPr>
      </w:pPr>
      <w:r>
        <w:rPr>
          <w:sz w:val="22"/>
        </w:rPr>
        <w:tab/>
        <w:t>Convert DLL’s to C#</w:t>
      </w:r>
    </w:p>
    <w:p>
      <w:pPr>
        <w:pStyle w:val="Normal"/>
        <w:rPr>
          <w:sz w:val="22"/>
        </w:rPr>
      </w:pPr>
      <w:r>
        <w:rPr>
          <w:sz w:val="22"/>
        </w:rPr>
        <w:tab/>
        <w:t>Add Fuel Oil</w:t>
      </w:r>
    </w:p>
    <w:p>
      <w:pPr>
        <w:pStyle w:val="Normal"/>
        <w:rPr>
          <w:sz w:val="22"/>
        </w:rPr>
      </w:pPr>
      <w:r>
        <w:rPr>
          <w:sz w:val="22"/>
        </w:rPr>
        <w:tab/>
        <w:t>Add Emissions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N/A</w:t>
        <w:tab/>
        <w:tab/>
        <w:t>In Prod</w:t>
        <w:tab/>
        <w:t>/ Phased Rollout by Region</w:t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All West Functions + 2 Phase II Items: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11/01/01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 / Specs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ab/>
        <w:tab/>
        <w:tab/>
        <w:tab/>
        <w:tab/>
        <w:tab/>
        <w:t>N/A</w:t>
        <w:tab/>
        <w:tab/>
        <w:t>In Production Parallel</w:t>
        <w:tab/>
        <w:tab/>
        <w:tab/>
        <w:tab/>
        <w:tab/>
        <w:t xml:space="preserve">2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11/01/01</w:t>
        <w:tab/>
        <w:t>In Production Parallel</w:t>
        <w:tab/>
        <w:tab/>
        <w:tab/>
        <w:tab/>
        <w:tab/>
        <w:t>5</w:t>
      </w:r>
    </w:p>
    <w:p>
      <w:pPr>
        <w:pStyle w:val="BodyTex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11/15/01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  <w:tab/>
        <w:t>Add Other Desk Traded Commodities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Customer Services Portal – Phase I – 3 Customers</w:t>
        <w:tab/>
        <w:tab/>
        <w:t>11/15/01</w:t>
        <w:tab/>
        <w:t>Development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11/15/01</w:t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N/A</w:t>
        <w:tab/>
        <w:t>In Prod</w:t>
        <w:tab/>
        <w:tab/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11/01/01</w:t>
        <w:tab/>
        <w:t>Underway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Upgrades</w:t>
      </w:r>
    </w:p>
    <w:p>
      <w:pPr>
        <w:pStyle w:val="Normal"/>
        <w:rPr>
          <w:sz w:val="22"/>
        </w:rPr>
      </w:pPr>
      <w:r>
        <w:rPr>
          <w:sz w:val="22"/>
        </w:rPr>
        <w:tab/>
        <w:t>Process Offloading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  <w:t>Delphi 6 Upgrade / DOA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Long-Term Architecture Design</w:t>
        <w:tab/>
        <w:tab/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Data Model Re-Design</w:t>
      </w:r>
    </w:p>
    <w:p>
      <w:pPr>
        <w:pStyle w:val="Normal"/>
        <w:rPr>
          <w:sz w:val="22"/>
        </w:rPr>
      </w:pPr>
      <w:r>
        <w:rPr>
          <w:sz w:val="22"/>
        </w:rPr>
        <w:tab/>
        <w:t>Object Model Design</w:t>
      </w:r>
    </w:p>
    <w:p>
      <w:pPr>
        <w:pStyle w:val="Normal"/>
        <w:rPr>
          <w:sz w:val="22"/>
        </w:rPr>
      </w:pPr>
      <w:r>
        <w:rPr>
          <w:sz w:val="22"/>
        </w:rPr>
        <w:tab/>
        <w:t>Functional Migration Plan</w:t>
      </w:r>
    </w:p>
    <w:p>
      <w:pPr>
        <w:pStyle w:val="Normal"/>
        <w:rPr>
          <w:sz w:val="22"/>
        </w:rPr>
      </w:pPr>
      <w:r>
        <w:rPr>
          <w:sz w:val="22"/>
        </w:rPr>
        <w:tab/>
        <w:t>Development Tool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10/17/01</w:t>
        <w:tab/>
        <w:t>Options Identified / Developing Time &amp; Cost</w:t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11/06/01</w:t>
        <w:tab/>
        <w:t>In User Test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 Harvesting</w:t>
        <w:tab/>
        <w:tab/>
        <w:tab/>
        <w:tab/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PJM FTR’s</w:t>
      </w:r>
    </w:p>
    <w:p>
      <w:pPr>
        <w:pStyle w:val="Normal"/>
        <w:rPr>
          <w:sz w:val="22"/>
        </w:rPr>
      </w:pPr>
      <w:r>
        <w:rPr>
          <w:sz w:val="22"/>
        </w:rPr>
        <w:tab/>
        <w:t>TVA Preschedule and Load</w:t>
      </w:r>
    </w:p>
    <w:p>
      <w:pPr>
        <w:pStyle w:val="Normal"/>
        <w:rPr>
          <w:sz w:val="22"/>
        </w:rPr>
      </w:pPr>
      <w:r>
        <w:rPr>
          <w:sz w:val="22"/>
        </w:rPr>
        <w:tab/>
        <w:t>ERCOT Market Data (Prices, Load Fcsts, Weather)</w:t>
      </w:r>
    </w:p>
    <w:p>
      <w:pPr>
        <w:pStyle w:val="Normal"/>
        <w:rPr>
          <w:sz w:val="22"/>
        </w:rPr>
      </w:pPr>
      <w:r>
        <w:rPr>
          <w:sz w:val="22"/>
        </w:rPr>
        <w:tab/>
        <w:t>Hydro Data</w:t>
      </w:r>
    </w:p>
    <w:p>
      <w:pPr>
        <w:pStyle w:val="Normal"/>
        <w:rPr>
          <w:sz w:val="22"/>
        </w:rPr>
      </w:pPr>
      <w:r>
        <w:rPr>
          <w:sz w:val="22"/>
        </w:rPr>
        <w:tab/>
        <w:t>NYISO &amp; PJM DA / RT LMP’s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 xml:space="preserve">Add Broker Checkout Automation and </w:t>
        <w:tab/>
        <w:tab/>
        <w:t>Reeves</w:t>
        <w:tab/>
        <w:tab/>
        <w:t>TBD</w:t>
        <w:tab/>
        <w:tab/>
        <w:tab/>
        <w:t>Developing Specs / WD Estimate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Exception Reporting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ERCOT Price Downloads (With Aggregation)</w:t>
        <w:tab/>
        <w:t>Allen</w:t>
        <w:tab/>
        <w:tab/>
        <w:t>11/01/01</w:t>
        <w:tab/>
        <w:tab/>
        <w:t>In User Test</w:t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 xml:space="preserve">Create Link Between Excel Valued Deals </w:t>
        <w:tab/>
        <w:t>White</w:t>
        <w:tab/>
        <w:tab/>
        <w:t>TBD</w:t>
        <w:tab/>
        <w:tab/>
        <w:tab/>
        <w:t>Researching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TAGG ERMS to EnPower Interface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Improvements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Weather Data Migration (DA/HA/RT -</w:t>
        <w:tab/>
        <w:tab/>
        <w:t>Imai</w:t>
        <w:tab/>
        <w:tab/>
        <w:t>10/30/01</w:t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Oracle and VB)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Content Additions to the East Desk Portal</w:t>
        <w:tab/>
        <w:t>Imai</w:t>
        <w:tab/>
        <w:tab/>
        <w:t>11/15/01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Hydro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>Upgrade EMS to EMP 2.1.1</w:t>
        <w:tab/>
        <w:tab/>
        <w:tab/>
        <w:t>Will</w:t>
        <w:tab/>
        <w:tab/>
        <w:t>11/30/01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 xml:space="preserve">Apply a Technical Release Upgrade to the 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Portal (.Net Beta 2)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Add Additional Queries to the Adhoc Tables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0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Portcalc Expansion – Canadian Heat Rate</w:t>
        <w:tab/>
        <w:t>White</w:t>
        <w:tab/>
        <w:tab/>
        <w:t>11/01/01</w:t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Swaps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Add Broker to Auto-Confirm Rules in</w:t>
        <w:tab/>
        <w:tab/>
        <w:t>Theriot</w:t>
        <w:tab/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Edit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Enhance Deal Upload to Include</w:t>
        <w:tab/>
        <w:tab/>
        <w:tab/>
        <w:t>Allen</w:t>
        <w:tab/>
        <w:tab/>
        <w:t>10/19/01</w:t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Transmission Deals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Add Job Scheduling and Ops Monitoring</w:t>
        <w:tab/>
        <w:t>Allen</w:t>
        <w:tab/>
        <w:tab/>
        <w:t>12/01/01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Capability to CARP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>Calculate Swaption Volatility from a Curve</w:t>
        <w:tab/>
        <w:t>White</w:t>
        <w:tab/>
        <w:tab/>
        <w:t>11/13/01</w:t>
        <w:tab/>
        <w:tab/>
        <w:t xml:space="preserve">Development 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Change the Curve Files to Read From the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Cooper Notification Service</w:t>
        <w:tab/>
        <w:tab/>
        <w:tab/>
        <w:t>Imai</w:t>
        <w:tab/>
        <w:tab/>
        <w:t>11/30/01</w:t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Provide Job Scheduling Capability for</w:t>
        <w:tab/>
        <w:tab/>
        <w:t>Imai</w:t>
        <w:tab/>
        <w:tab/>
        <w:t>TBD</w:t>
        <w:tab/>
        <w:tab/>
        <w:tab/>
        <w:t>Inception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Web Scraping Apps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Add Cross-Portfolio Flag to Deals for Portcalc</w:t>
        <w:tab/>
        <w:t>White</w:t>
        <w:tab/>
        <w:tab/>
        <w:t>11/06/01</w:t>
        <w:tab/>
        <w:tab/>
        <w:t>In Development</w:t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22</w:t>
        <w:tab/>
        <w:t>Expand Portcalc to Handle SRA Deal</w:t>
        <w:tab/>
        <w:tab/>
        <w:t>White</w:t>
        <w:tab/>
        <w:tab/>
        <w:t>11/15/01</w:t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for Australia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23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24</w:t>
        <w:tab/>
        <w:t>Provide Verification and Audit History</w:t>
        <w:tab/>
        <w:tab/>
        <w:t>Dupuy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25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26</w:t>
        <w:tab/>
        <w:t>Build MKM Adaptor for Power Curves</w:t>
        <w:tab/>
        <w:tab/>
        <w:t>Nat</w:t>
        <w:tab/>
        <w:tab/>
        <w:t>11/01/01</w:t>
        <w:tab/>
        <w:tab/>
        <w:t>In System Test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27</w:t>
        <w:tab/>
        <w:t>Convert PERL scripts to Knowmadic</w:t>
        <w:tab/>
        <w:tab/>
        <w:t>Nat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28</w:t>
        <w:tab/>
        <w:t>Provide Ability to Review Deal Changes</w:t>
        <w:tab/>
        <w:tab/>
        <w:t>Bentley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Over a User Defined Time Horizen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98</w:t>
        <w:tab/>
        <w:tab/>
        <w:t>1.5</w:t>
        <w:tab/>
        <w:tab/>
        <w:t>6</w:t>
        <w:tab/>
        <w:tab/>
        <w:tab/>
        <w:t>100%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7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0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158</w:t>
        <w:tab/>
        <w:tab/>
        <w:t>4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2001-10-26T13:41:00Z</dcterms:created>
  <dc:creator>Steve Nat</dc:creator>
  <dc:description/>
  <dc:language>en-CA</dc:language>
  <cp:lastModifiedBy>Steve Nat</cp:lastModifiedBy>
  <cp:lastPrinted>2001-08-06T13:22:00Z</cp:lastPrinted>
  <dcterms:modified xsi:type="dcterms:W3CDTF">2001-10-26T17:31:00Z</dcterms:modified>
  <cp:revision>4</cp:revision>
  <dc:subject/>
  <dc:title>Power Trading Systems</dc:title>
</cp:coreProperties>
</file>