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Times New Roman" w:hAnsi="Baskerville Old Face;Times New Roman" w:cs="Baskerville Old Face;Times New Roman"/>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Times New Roman" w:ascii="Baskerville Old Face;Times New Roman" w:hAnsi="Baskerville Old Face;Times New Roman"/>
        </w:rPr>
        <w:instrText xml:space="preserve">ADVANCE \D 7.20</w:instrText>
      </w:r>
      <w:r>
        <w:rPr>
          <w:rFonts w:cs="Baskerville Old Face;Times New Roman" w:ascii="Baskerville Old Face;Times New Roman" w:hAnsi="Baskerville Old Face;Times New Roman"/>
          <w:spacing w:val="-3"/>
          <w:sz w:val="28"/>
        </w:rPr>
      </w:r>
      <w:r>
        <w:rPr>
          <w:sz w:val="28"/>
          <w:spacing w:val="-3"/>
          <w:rFonts w:cs="Baskerville Old Face;Times New Roman" w:ascii="Baskerville Old Face;Times New Roman" w:hAnsi="Baskerville Old Face;Times New Roman"/>
        </w:rPr>
        <w:fldChar w:fldCharType="separate"/>
      </w:r>
      <w:r>
        <w:rPr>
          <w:rFonts w:cs="Baskerville Old Face;Times New Roman" w:ascii="Baskerville Old Face;Times New Roman" w:hAnsi="Baskerville Old Face;Times New Roman"/>
          <w:spacing w:val="-3"/>
          <w:sz w:val="28"/>
        </w:rPr>
      </w:r>
      <w:r>
        <w:rPr>
          <w:rFonts w:cs="Baskerville Old Face;Times New Roman" w:ascii="Baskerville Old Face;Times New Roman" w:hAnsi="Baskerville Old Face;Times New Roman"/>
          <w:spacing w:val="-3"/>
          <w:sz w:val="28"/>
        </w:rPr>
      </w:r>
      <w:r>
        <w:rPr>
          <w:sz w:val="28"/>
          <w:spacing w:val="-3"/>
          <w:rFonts w:cs="Baskerville Old Face;Times New Roman" w:ascii="Baskerville Old Face;Times New Roman" w:hAnsi="Baskerville Old Face;Times New Roman"/>
        </w:rPr>
        <w:fldChar w:fldCharType="end"/>
      </w:r>
      <w:r>
        <w:fldChar w:fldCharType="begin"/>
      </w:r>
      <w:r>
        <w:rPr>
          <w:sz w:val="28"/>
          <w:spacing w:val="-3"/>
          <w:rFonts w:cs="Baskerville Old Face;Times New Roman" w:ascii="Baskerville Old Face;Times New Roman" w:hAnsi="Baskerville Old Face;Times New Roman"/>
        </w:rPr>
        <w:instrText xml:space="preserve">ADVANCE \R 36.0</w:instrText>
      </w:r>
      <w:r>
        <w:rPr>
          <w:rFonts w:cs="Baskerville Old Face;Times New Roman" w:ascii="Baskerville Old Face;Times New Roman" w:hAnsi="Baskerville Old Face;Times New Roman"/>
          <w:spacing w:val="-3"/>
          <w:sz w:val="28"/>
        </w:rPr>
      </w:r>
      <w:r>
        <w:rPr>
          <w:sz w:val="28"/>
          <w:spacing w:val="-3"/>
          <w:rFonts w:cs="Baskerville Old Face;Times New Roman" w:ascii="Baskerville Old Face;Times New Roman" w:hAnsi="Baskerville Old Face;Times New Roman"/>
        </w:rPr>
        <w:fldChar w:fldCharType="separate"/>
      </w:r>
      <w:r>
        <w:rPr>
          <w:rFonts w:cs="Baskerville Old Face;Times New Roman" w:ascii="Baskerville Old Face;Times New Roman" w:hAnsi="Baskerville Old Face;Times New Roman"/>
          <w:spacing w:val="-3"/>
          <w:sz w:val="28"/>
        </w:rPr>
      </w:r>
      <w:r/>
      <w:r>
        <w:rPr>
          <w:sz w:val="28"/>
          <w:spacing w:val="-3"/>
          <w:rFonts w:cs="Baskerville Old Face;Times New Roman" w:ascii="Baskerville Old Face;Times New Roman" w:hAnsi="Baskerville Old Face;Times New Roman"/>
        </w:rPr>
        <w:fldChar w:fldCharType="end"/>
      </w:r>
      <w:r>
        <w:rPr>
          <w:rFonts w:cs="Baskerville Old Face;Times New Roman" w:ascii="Baskerville Old Face;Times New Roman" w:hAnsi="Baskerville Old Face;Times New Roman"/>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12035" cy="2247900"/>
                <wp:effectExtent l="0" t="0" r="0" b="0"/>
                <wp:wrapNone/>
                <wp:docPr id="1" name="Frame1"/>
                <a:graphic xmlns:a="http://schemas.openxmlformats.org/drawingml/2006/main">
                  <a:graphicData uri="http://schemas.microsoft.com/office/word/2010/wordprocessingShape">
                    <wps:wsp>
                      <wps:cNvSpPr txBox="1"/>
                      <wps:spPr>
                        <a:xfrm>
                          <a:off x="0" y="0"/>
                          <a:ext cx="2312035" cy="224790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2.05pt;height:177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Times New Roman" w:hAnsi="Baskerville Old Face;Times New Roman" w:cs="Baskerville Old Face;Times New Roman"/>
          <w:spacing w:val="-3"/>
          <w:sz w:val="28"/>
        </w:rPr>
      </w:pPr>
      <w:r>
        <w:rPr>
          <w:rFonts w:cs="Baskerville Old Face;Times New Roman" w:ascii="Baskerville Old Face;Times New Roman" w:hAnsi="Baskerville Old Face;Times New Roman"/>
          <w:spacing w:val="-3"/>
          <w:sz w:val="28"/>
        </w:rPr>
      </w:r>
    </w:p>
    <w:p>
      <w:pPr>
        <w:pStyle w:val="Normal"/>
        <w:suppressAutoHyphens w:val="true"/>
        <w:jc w:val="both"/>
        <w:rPr>
          <w:rFonts w:ascii="Baskerville Old Face;Times New Roman" w:hAnsi="Baskerville Old Face;Times New Roman" w:cs="Baskerville Old Face;Times New Roman"/>
          <w:spacing w:val="-3"/>
          <w:sz w:val="28"/>
        </w:rPr>
      </w:pPr>
      <w:r>
        <w:rPr>
          <w:rFonts w:cs="Baskerville Old Face;Times New Roman" w:ascii="Baskerville Old Face;Times New Roman" w:hAnsi="Baskerville Old Face;Times New Roman"/>
          <w:spacing w:val="-3"/>
          <w:sz w:val="28"/>
        </w:rPr>
      </w:r>
    </w:p>
    <w:p>
      <w:pPr>
        <w:pStyle w:val="Normal"/>
        <w:suppressAutoHyphens w:val="true"/>
        <w:jc w:val="both"/>
        <w:rPr>
          <w:rFonts w:ascii="Baskerville Old Face;Times New Roman" w:hAnsi="Baskerville Old Face;Times New Roman" w:cs="Baskerville Old Face;Times New Roman"/>
          <w:spacing w:val="-3"/>
          <w:sz w:val="28"/>
        </w:rPr>
      </w:pPr>
      <w:r>
        <w:rPr>
          <w:rFonts w:cs="Baskerville Old Face;Times New Roman" w:ascii="Baskerville Old Face;Times New Roman" w:hAnsi="Baskerville Old Face;Times New Roman"/>
          <w:spacing w:val="-3"/>
          <w:sz w:val="28"/>
        </w:rPr>
      </w:r>
    </w:p>
    <w:p>
      <w:pPr>
        <w:pStyle w:val="Normal"/>
        <w:numPr>
          <w:ilvl w:val="0"/>
          <w:numId w:val="0"/>
        </w:numPr>
        <w:tabs>
          <w:tab w:val="clear" w:pos="720"/>
          <w:tab w:val="left" w:pos="-720" w:leader="none"/>
        </w:tabs>
        <w:suppressAutoHyphens w:val="true"/>
        <w:ind w:start="1008" w:end="0"/>
        <w:outlineLvl w:val="0"/>
        <w:rPr>
          <w:rFonts w:ascii="Baskerville Old Face;Times New Roman" w:hAnsi="Baskerville Old Face;Times New Roman" w:cs="Baskerville Old Face;Times New Roman"/>
          <w:spacing w:val="-3"/>
          <w:sz w:val="44"/>
        </w:rPr>
      </w:pPr>
      <w:r>
        <mc:AlternateContent>
          <mc:Choice Requires="wpg">
            <w:drawing>
              <wp:anchor behindDoc="0" distT="0" distB="0" distL="114935" distR="114935" simplePos="0" locked="0" layoutInCell="0" allowOverlap="1" relativeHeight="4">
                <wp:simplePos x="0" y="0"/>
                <wp:positionH relativeFrom="column">
                  <wp:posOffset>2148840</wp:posOffset>
                </wp:positionH>
                <wp:positionV relativeFrom="page">
                  <wp:posOffset>2468880</wp:posOffset>
                </wp:positionV>
                <wp:extent cx="4260850" cy="1279525"/>
                <wp:effectExtent l="0" t="0" r="1530985" b="7911465"/>
                <wp:wrapTopAndBottom/>
                <wp:docPr id="4" name=""/>
                <a:graphic xmlns:a="http://schemas.openxmlformats.org/drawingml/2006/main">
                  <a:graphicData uri="http://schemas.microsoft.com/office/word/2010/wordprocessingGroup">
                    <wpg:wgp>
                      <wpg:cNvGrpSpPr/>
                      <wpg:grpSpPr>
                        <a:xfrm>
                          <a:off x="0" y="0"/>
                          <a:ext cx="4260960" cy="1279440"/>
                          <a:chOff x="0" y="0"/>
                          <a:chExt cx="4260960" cy="1279440"/>
                        </a:xfrm>
                      </wpg:grpSpPr>
                      <wps:wsp>
                        <wps:cNvSpPr txBox="1"/>
                        <wps:spPr>
                          <a:xfrm>
                            <a:off x="2193840" y="0"/>
                            <a:ext cx="2066760" cy="1279440"/>
                          </a:xfrm>
                          <a:prstGeom prst="rect">
                            <a:avLst/>
                          </a:prstGeom>
                          <a:noFill/>
                          <a:ln w="0">
                            <a:noFill/>
                          </a:ln>
                        </wps:spPr>
                        <wps:txbx>
                          <w:txbxContent>
                            <w:p>
                              <w:pPr>
                                <w:overflowPunct w:val="false"/>
                                <w:bidi w:val="0"/>
                                <w:jc w:val="center"/>
                                <w:rPr/>
                              </w:pPr>
                              <w:r>
                                <w:rPr>
                                  <w:kern w:val="2"/>
                                  <w:sz w:val="16"/>
                                  <w:szCs w:val="20"/>
                                  <w:caps/>
                                  <w:rFonts w:ascii="Times New Roman" w:hAnsi="Times New Roman" w:eastAsia="Times New Roman" w:cs="Times New Roman"/>
                                  <w:color w:val="auto"/>
                                  <w:lang w:val="en-US"/>
                                </w:rPr>
                                <w:t>Wally Gibson</w:t>
                              </w:r>
                            </w:p>
                            <w:p>
                              <w:pPr>
                                <w:overflowPunct w:val="false"/>
                                <w:bidi w:val="0"/>
                                <w:jc w:val="center"/>
                                <w:rPr/>
                              </w:pPr>
                              <w:r>
                                <w:rPr>
                                  <w:kern w:val="2"/>
                                  <w:sz w:val="14"/>
                                  <w:szCs w:val="20"/>
                                  <w:rFonts w:ascii="Times New Roman" w:hAnsi="Times New Roman" w:eastAsia="Times New Roman" w:cs="Times New Roman"/>
                                  <w:color w:val="auto"/>
                                  <w:lang w:val="en-US"/>
                                </w:rPr>
                                <w:t>CHAIR</w:t>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14"/>
                                  <w:szCs w:val="20"/>
                                  <w:rFonts w:ascii="Times New Roman" w:hAnsi="Times New Roman" w:eastAsia="Times New Roman" w:cs="Times New Roman"/>
                                  <w:color w:val="auto"/>
                                  <w:lang w:val="en-US"/>
                                </w:rPr>
                                <w:t>WMIC RTO Seams Task Force</w:t>
                              </w:r>
                            </w:p>
                            <w:p>
                              <w:pPr>
                                <w:overflowPunct w:val="false"/>
                                <w:bidi w:val="0"/>
                                <w:jc w:val="center"/>
                                <w:rPr/>
                              </w:pPr>
                              <w:r>
                                <w:rPr>
                                  <w:kern w:val="2"/>
                                  <w:sz w:val="14"/>
                                  <w:szCs w:val="20"/>
                                  <w:rFonts w:ascii="Times New Roman" w:hAnsi="Times New Roman" w:eastAsia="Times New Roman" w:cs="Times New Roman"/>
                                  <w:color w:val="auto"/>
                                  <w:lang w:val="en-US"/>
                                </w:rPr>
                                <w:t>Northwest Power Planning Council</w:t>
                              </w:r>
                            </w:p>
                            <w:p>
                              <w:pPr>
                                <w:overflowPunct w:val="false"/>
                                <w:bidi w:val="0"/>
                                <w:jc w:val="center"/>
                                <w:rPr/>
                              </w:pPr>
                              <w:r>
                                <w:rPr>
                                  <w:kern w:val="2"/>
                                  <w:sz w:val="14"/>
                                  <w:szCs w:val="20"/>
                                  <w:rFonts w:ascii="Times New Roman" w:hAnsi="Times New Roman" w:eastAsia="Times New Roman" w:cs="Times New Roman"/>
                                  <w:color w:val="auto"/>
                                  <w:lang w:val="en-US"/>
                                </w:rPr>
                                <w:t>851 SW 6</w:t>
                              </w:r>
                              <w:r>
                                <w:rPr>
                                  <w:kern w:val="2"/>
                                  <w:sz w:val="14"/>
                                  <w:szCs w:val="20"/>
                                  <w:vertAlign w:val="superscript"/>
                                  <w:rFonts w:ascii="Times New Roman" w:hAnsi="Times New Roman" w:eastAsia="Times New Roman" w:cs="Times New Roman"/>
                                  <w:color w:val="auto"/>
                                  <w:lang w:val="en-US"/>
                                </w:rPr>
                                <w:t>th</w:t>
                              </w:r>
                              <w:r>
                                <w:rPr>
                                  <w:kern w:val="2"/>
                                  <w:sz w:val="14"/>
                                  <w:szCs w:val="20"/>
                                  <w:rFonts w:ascii="Times New Roman" w:hAnsi="Times New Roman" w:eastAsia="Times New Roman" w:cs="Times New Roman"/>
                                  <w:color w:val="auto"/>
                                  <w:lang w:val="en-US"/>
                                </w:rPr>
                                <w:t xml:space="preserve"> Ave.  Suite 1100</w:t>
                              </w:r>
                            </w:p>
                            <w:p>
                              <w:pPr>
                                <w:overflowPunct w:val="false"/>
                                <w:bidi w:val="0"/>
                                <w:jc w:val="center"/>
                                <w:rPr/>
                              </w:pPr>
                              <w:r>
                                <w:rPr>
                                  <w:kern w:val="2"/>
                                  <w:sz w:val="14"/>
                                  <w:szCs w:val="20"/>
                                  <w:rFonts w:ascii="Times New Roman" w:hAnsi="Times New Roman" w:eastAsia="Times New Roman" w:cs="Times New Roman"/>
                                  <w:color w:val="auto"/>
                                  <w:lang w:val="en-US"/>
                                </w:rPr>
                                <w:t>Portland, Oregon  97204-1348</w:t>
                              </w:r>
                            </w:p>
                            <w:p>
                              <w:pPr>
                                <w:overflowPunct w:val="false"/>
                                <w:bidi w:val="0"/>
                                <w:jc w:val="center"/>
                                <w:rPr/>
                              </w:pPr>
                              <w:r>
                                <w:rPr>
                                  <w:kern w:val="2"/>
                                  <w:sz w:val="14"/>
                                  <w:szCs w:val="20"/>
                                  <w:rFonts w:ascii="Times New Roman" w:hAnsi="Times New Roman" w:eastAsia="Times New Roman" w:cs="Times New Roman"/>
                                  <w:color w:val="auto"/>
                                  <w:lang w:val="en-US"/>
                                </w:rPr>
                                <w:t>TEL:  (503) 222-5161</w:t>
                              </w:r>
                            </w:p>
                            <w:p>
                              <w:pPr>
                                <w:overflowPunct w:val="false"/>
                                <w:bidi w:val="0"/>
                                <w:jc w:val="center"/>
                                <w:rPr/>
                              </w:pPr>
                              <w:r>
                                <w:rPr>
                                  <w:kern w:val="2"/>
                                  <w:sz w:val="14"/>
                                  <w:szCs w:val="20"/>
                                  <w:rFonts w:ascii="Times New Roman" w:hAnsi="Times New Roman" w:eastAsia="Times New Roman" w:cs="Times New Roman"/>
                                  <w:color w:val="auto"/>
                                  <w:lang w:val="en-US"/>
                                </w:rPr>
                                <w:t xml:space="preserve">FAX:  (503) 820-2370 </w:t>
                              </w:r>
                            </w:p>
                            <w:p>
                              <w:pPr>
                                <w:overflowPunct w:val="false"/>
                                <w:bidi w:val="0"/>
                                <w:jc w:val="center"/>
                                <w:rPr/>
                              </w:pPr>
                              <w:r>
                                <w:rPr>
                                  <w:kern w:val="2"/>
                                  <w:sz w:val="14"/>
                                  <w:szCs w:val="20"/>
                                  <w:rFonts w:ascii="Times New Roman" w:hAnsi="Times New Roman" w:eastAsia="Times New Roman" w:cs="Times New Roman"/>
                                  <w:color w:val="auto"/>
                                  <w:lang w:val="en-US"/>
                                </w:rPr>
                                <w:t xml:space="preserve">EM: wgibson@nwppc.org </w:t>
                              </w:r>
                            </w:p>
                            <w:p>
                              <w:pPr>
                                <w:tabs>
                                  <w:tab w:val="center" w:pos="7470" w:leader="none"/>
                                </w:tabs>
                                <w:overflowPunct w:val="false"/>
                                <w:bidi w:val="0"/>
                                <w:ind w:start="5400" w:end="1890" w:hanging="0"/>
                                <w:rPr/>
                              </w:pPr>
                              <w:r>
                                <w:rPr>
                                  <w:kern w:val="2"/>
                                  <w:sz w:val="14"/>
                                  <w:szCs w:val="20"/>
                                  <w:rFonts w:ascii="Times New Roman" w:hAnsi="Times New Roman" w:eastAsia="Times New Roman" w:cs="Times New Roman"/>
                                  <w:color w:val="auto"/>
                                  <w:lang w:val="en-US"/>
                                </w:rPr>
                                <w:t>CHAIRMAN</w:t>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szCs w:val="24"/>
                                  <w:kern w:val="2"/>
                                  <w:sz w:val="24"/>
                                  <w:rFonts w:cs="NotoSans NF" w:eastAsia="Liberation Sans" w:ascii="Liberation Serif" w:hAnsi="Liberation Serif"/>
                                  <w:lang w:val="en-CA"/>
                                </w:rPr>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txbxContent>
                        </wps:txbx>
                        <wps:bodyPr wrap="square" anchor="t">
                          <a:noAutofit/>
                        </wps:bodyPr>
                      </wps:wsp>
                      <wps:wsp>
                        <wps:cNvSpPr txBox="1"/>
                        <wps:spPr>
                          <a:xfrm>
                            <a:off x="0" y="0"/>
                            <a:ext cx="2066760" cy="1279440"/>
                          </a:xfrm>
                          <a:prstGeom prst="rect">
                            <a:avLst/>
                          </a:prstGeom>
                          <a:noFill/>
                          <a:ln w="0">
                            <a:noFill/>
                          </a:ln>
                        </wps:spPr>
                        <wps:txbx>
                          <w:txbxContent>
                            <w:p>
                              <w:pPr>
                                <w:tabs>
                                  <w:tab w:val="center" w:pos="7470" w:leader="none"/>
                                </w:tabs>
                                <w:overflowPunct w:val="false"/>
                                <w:bidi w:val="0"/>
                                <w:ind w:start="5400" w:end="1890" w:hanging="0"/>
                                <w:rPr/>
                              </w:pPr>
                              <w:r>
                                <w:rPr>
                                  <w:kern w:val="2"/>
                                  <w:sz w:val="14"/>
                                  <w:szCs w:val="20"/>
                                  <w:rFonts w:ascii="Times New Roman" w:hAnsi="Times New Roman" w:eastAsia="Times New Roman" w:cs="Times New Roman"/>
                                  <w:color w:val="auto"/>
                                  <w:lang w:val="en-US"/>
                                </w:rPr>
                                <w:t>CHAIRMAN</w:t>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szCs w:val="24"/>
                                  <w:kern w:val="2"/>
                                  <w:sz w:val="24"/>
                                  <w:rFonts w:cs="NotoSans NF" w:eastAsia="Liberation Sans" w:ascii="Liberation Serif" w:hAnsi="Liberation Serif"/>
                                  <w:lang w:val="en-CA"/>
                                </w:rPr>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txbxContent>
                        </wps:txbx>
                        <wps:bodyPr wrap="square" anchor="t">
                          <a:noAutofit/>
                        </wps:bodyPr>
                      </wps:wsp>
                    </wpg:wgp>
                  </a:graphicData>
                </a:graphic>
              </wp:anchor>
            </w:drawing>
          </mc:Choice>
          <mc:Fallback>
            <w:pict>
              <v:group id="shape_0" style="position:absolute;margin-left:169.2pt;margin-top:194.4pt;width:335.5pt;height:100.75pt" coordorigin="3384,3888" coordsize="6710,2015">
                <v:shapetype id="_x0000_t202" coordsize="21600,21600" o:spt="202" path="m,l,21600l21600,21600l21600,xe">
                  <v:stroke joinstyle="miter"/>
                  <v:path gradientshapeok="t" o:connecttype="rect"/>
                </v:shapetype>
                <v:shape id="shape_0" stroked="f" o:allowincell="f" style="position:absolute;left:6839;top:3888;width:3254;height:2014;mso-wrap-style:square;v-text-anchor:top;mso-position-vertical-relative:page" type="_x0000_t202">
                  <v:textbox>
                    <w:txbxContent>
                      <w:p>
                        <w:pPr>
                          <w:overflowPunct w:val="false"/>
                          <w:bidi w:val="0"/>
                          <w:jc w:val="center"/>
                          <w:rPr/>
                        </w:pPr>
                        <w:r>
                          <w:rPr>
                            <w:kern w:val="2"/>
                            <w:sz w:val="16"/>
                            <w:szCs w:val="20"/>
                            <w:caps/>
                            <w:rFonts w:ascii="Times New Roman" w:hAnsi="Times New Roman" w:eastAsia="Times New Roman" w:cs="Times New Roman"/>
                            <w:color w:val="auto"/>
                            <w:lang w:val="en-US"/>
                          </w:rPr>
                          <w:t>Wally Gibson</w:t>
                        </w:r>
                      </w:p>
                      <w:p>
                        <w:pPr>
                          <w:overflowPunct w:val="false"/>
                          <w:bidi w:val="0"/>
                          <w:jc w:val="center"/>
                          <w:rPr/>
                        </w:pPr>
                        <w:r>
                          <w:rPr>
                            <w:kern w:val="2"/>
                            <w:sz w:val="14"/>
                            <w:szCs w:val="20"/>
                            <w:rFonts w:ascii="Times New Roman" w:hAnsi="Times New Roman" w:eastAsia="Times New Roman" w:cs="Times New Roman"/>
                            <w:color w:val="auto"/>
                            <w:lang w:val="en-US"/>
                          </w:rPr>
                          <w:t>CHAIR</w:t>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14"/>
                            <w:szCs w:val="20"/>
                            <w:rFonts w:ascii="Times New Roman" w:hAnsi="Times New Roman" w:eastAsia="Times New Roman" w:cs="Times New Roman"/>
                            <w:color w:val="auto"/>
                            <w:lang w:val="en-US"/>
                          </w:rPr>
                          <w:t>WMIC RTO Seams Task Force</w:t>
                        </w:r>
                      </w:p>
                      <w:p>
                        <w:pPr>
                          <w:overflowPunct w:val="false"/>
                          <w:bidi w:val="0"/>
                          <w:jc w:val="center"/>
                          <w:rPr/>
                        </w:pPr>
                        <w:r>
                          <w:rPr>
                            <w:kern w:val="2"/>
                            <w:sz w:val="14"/>
                            <w:szCs w:val="20"/>
                            <w:rFonts w:ascii="Times New Roman" w:hAnsi="Times New Roman" w:eastAsia="Times New Roman" w:cs="Times New Roman"/>
                            <w:color w:val="auto"/>
                            <w:lang w:val="en-US"/>
                          </w:rPr>
                          <w:t>Northwest Power Planning Council</w:t>
                        </w:r>
                      </w:p>
                      <w:p>
                        <w:pPr>
                          <w:overflowPunct w:val="false"/>
                          <w:bidi w:val="0"/>
                          <w:jc w:val="center"/>
                          <w:rPr/>
                        </w:pPr>
                        <w:r>
                          <w:rPr>
                            <w:kern w:val="2"/>
                            <w:sz w:val="14"/>
                            <w:szCs w:val="20"/>
                            <w:rFonts w:ascii="Times New Roman" w:hAnsi="Times New Roman" w:eastAsia="Times New Roman" w:cs="Times New Roman"/>
                            <w:color w:val="auto"/>
                            <w:lang w:val="en-US"/>
                          </w:rPr>
                          <w:t>851 SW 6</w:t>
                        </w:r>
                        <w:r>
                          <w:rPr>
                            <w:kern w:val="2"/>
                            <w:sz w:val="14"/>
                            <w:szCs w:val="20"/>
                            <w:vertAlign w:val="superscript"/>
                            <w:rFonts w:ascii="Times New Roman" w:hAnsi="Times New Roman" w:eastAsia="Times New Roman" w:cs="Times New Roman"/>
                            <w:color w:val="auto"/>
                            <w:lang w:val="en-US"/>
                          </w:rPr>
                          <w:t>th</w:t>
                        </w:r>
                        <w:r>
                          <w:rPr>
                            <w:kern w:val="2"/>
                            <w:sz w:val="14"/>
                            <w:szCs w:val="20"/>
                            <w:rFonts w:ascii="Times New Roman" w:hAnsi="Times New Roman" w:eastAsia="Times New Roman" w:cs="Times New Roman"/>
                            <w:color w:val="auto"/>
                            <w:lang w:val="en-US"/>
                          </w:rPr>
                          <w:t xml:space="preserve"> Ave.  Suite 1100</w:t>
                        </w:r>
                      </w:p>
                      <w:p>
                        <w:pPr>
                          <w:overflowPunct w:val="false"/>
                          <w:bidi w:val="0"/>
                          <w:jc w:val="center"/>
                          <w:rPr/>
                        </w:pPr>
                        <w:r>
                          <w:rPr>
                            <w:kern w:val="2"/>
                            <w:sz w:val="14"/>
                            <w:szCs w:val="20"/>
                            <w:rFonts w:ascii="Times New Roman" w:hAnsi="Times New Roman" w:eastAsia="Times New Roman" w:cs="Times New Roman"/>
                            <w:color w:val="auto"/>
                            <w:lang w:val="en-US"/>
                          </w:rPr>
                          <w:t>Portland, Oregon  97204-1348</w:t>
                        </w:r>
                      </w:p>
                      <w:p>
                        <w:pPr>
                          <w:overflowPunct w:val="false"/>
                          <w:bidi w:val="0"/>
                          <w:jc w:val="center"/>
                          <w:rPr/>
                        </w:pPr>
                        <w:r>
                          <w:rPr>
                            <w:kern w:val="2"/>
                            <w:sz w:val="14"/>
                            <w:szCs w:val="20"/>
                            <w:rFonts w:ascii="Times New Roman" w:hAnsi="Times New Roman" w:eastAsia="Times New Roman" w:cs="Times New Roman"/>
                            <w:color w:val="auto"/>
                            <w:lang w:val="en-US"/>
                          </w:rPr>
                          <w:t>TEL:  (503) 222-5161</w:t>
                        </w:r>
                      </w:p>
                      <w:p>
                        <w:pPr>
                          <w:overflowPunct w:val="false"/>
                          <w:bidi w:val="0"/>
                          <w:jc w:val="center"/>
                          <w:rPr/>
                        </w:pPr>
                        <w:r>
                          <w:rPr>
                            <w:kern w:val="2"/>
                            <w:sz w:val="14"/>
                            <w:szCs w:val="20"/>
                            <w:rFonts w:ascii="Times New Roman" w:hAnsi="Times New Roman" w:eastAsia="Times New Roman" w:cs="Times New Roman"/>
                            <w:color w:val="auto"/>
                            <w:lang w:val="en-US"/>
                          </w:rPr>
                          <w:t xml:space="preserve">FAX:  (503) 820-2370 </w:t>
                        </w:r>
                      </w:p>
                      <w:p>
                        <w:pPr>
                          <w:overflowPunct w:val="false"/>
                          <w:bidi w:val="0"/>
                          <w:jc w:val="center"/>
                          <w:rPr/>
                        </w:pPr>
                        <w:r>
                          <w:rPr>
                            <w:kern w:val="2"/>
                            <w:sz w:val="14"/>
                            <w:szCs w:val="20"/>
                            <w:rFonts w:ascii="Times New Roman" w:hAnsi="Times New Roman" w:eastAsia="Times New Roman" w:cs="Times New Roman"/>
                            <w:color w:val="auto"/>
                            <w:lang w:val="en-US"/>
                          </w:rPr>
                          <w:t xml:space="preserve">EM: wgibson@nwppc.org </w:t>
                        </w:r>
                      </w:p>
                      <w:p>
                        <w:pPr>
                          <w:tabs>
                            <w:tab w:val="center" w:pos="7470" w:leader="none"/>
                          </w:tabs>
                          <w:overflowPunct w:val="false"/>
                          <w:bidi w:val="0"/>
                          <w:ind w:start="5400" w:end="1890" w:hanging="0"/>
                          <w:rPr/>
                        </w:pPr>
                        <w:r>
                          <w:rPr>
                            <w:kern w:val="2"/>
                            <w:sz w:val="14"/>
                            <w:szCs w:val="20"/>
                            <w:rFonts w:ascii="Times New Roman" w:hAnsi="Times New Roman" w:eastAsia="Times New Roman" w:cs="Times New Roman"/>
                            <w:color w:val="auto"/>
                            <w:lang w:val="en-US"/>
                          </w:rPr>
                          <w:t>CHAIRMAN</w:t>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szCs w:val="24"/>
                            <w:kern w:val="2"/>
                            <w:sz w:val="24"/>
                            <w:rFonts w:cs="NotoSans NF" w:eastAsia="Liberation Sans" w:ascii="Liberation Serif" w:hAnsi="Liberation Serif"/>
                            <w:lang w:val="en-CA"/>
                          </w:rPr>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topAndBottom"/>
                </v:shape>
                <v:shape id="shape_0" stroked="f" o:allowincell="f" style="position:absolute;left:3384;top:3888;width:3254;height:2014;mso-wrap-style:square;v-text-anchor:top;mso-position-vertical-relative:page" type="_x0000_t202">
                  <v:textbox>
                    <w:txbxContent>
                      <w:p>
                        <w:pPr>
                          <w:tabs>
                            <w:tab w:val="center" w:pos="7470" w:leader="none"/>
                          </w:tabs>
                          <w:overflowPunct w:val="false"/>
                          <w:bidi w:val="0"/>
                          <w:ind w:start="5400" w:end="1890" w:hanging="0"/>
                          <w:rPr/>
                        </w:pPr>
                        <w:r>
                          <w:rPr>
                            <w:kern w:val="2"/>
                            <w:sz w:val="14"/>
                            <w:szCs w:val="20"/>
                            <w:rFonts w:ascii="Times New Roman" w:hAnsi="Times New Roman" w:eastAsia="Times New Roman" w:cs="Times New Roman"/>
                            <w:color w:val="auto"/>
                            <w:lang w:val="en-US"/>
                          </w:rPr>
                          <w:t>CHAIRMAN</w:t>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p>
                        <w:pPr>
                          <w:overflowPunct w:val="false"/>
                          <w:bidi w:val="0"/>
                          <w:rPr/>
                        </w:pPr>
                        <w:r>
                          <w:rPr>
                            <w:szCs w:val="24"/>
                            <w:kern w:val="2"/>
                            <w:sz w:val="24"/>
                            <w:rFonts w:cs="NotoSans NF" w:eastAsia="Liberation Sans" w:ascii="Liberation Serif" w:hAnsi="Liberation Serif"/>
                            <w:lang w:val="en-CA"/>
                          </w:rPr>
                        </w:r>
                      </w:p>
                      <w:p>
                        <w:pPr>
                          <w:tabs>
                            <w:tab w:val="left" w:pos="1440" w:leader="none"/>
                            <w:tab w:val="left" w:pos="8280" w:leader="dot"/>
                            <w:tab w:val="right" w:pos="8640" w:leader="none"/>
                          </w:tabs>
                          <w:overflowPunct w:val="false"/>
                          <w:bidi w:val="0"/>
                          <w:spacing w:before="120" w:after="0"/>
                          <w:ind w:start="5400" w:end="1890" w:hanging="720"/>
                          <w:rPr/>
                        </w:pPr>
                        <w:r>
                          <w:rPr>
                            <w:kern w:val="2"/>
                            <w:sz w:val="14"/>
                            <w:szCs w:val="20"/>
                            <w:caps/>
                            <w:rFonts w:ascii="Times New Roman" w:hAnsi="Times New Roman" w:eastAsia="Times New Roman" w:cs="Times New Roman"/>
                            <w:color w:val="auto"/>
                            <w:lang w:val="en-US"/>
                          </w:rPr>
                          <w:t>WESTERN MARKET INTERFACE COMMITTEE</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topAndBottom"/>
                </v:shape>
              </v:group>
            </w:pict>
          </mc:Fallback>
        </mc:AlternateContent>
      </w:r>
      <w:r>
        <w:rPr>
          <w:rFonts w:eastAsia="Century Schoolbook" w:cs="Century Schoolbook" w:ascii="Century Schoolbook" w:hAnsi="Century Schoolbook"/>
          <w:spacing w:val="-3"/>
          <w:sz w:val="28"/>
        </w:rPr>
        <w:t xml:space="preserve"> </w:t>
      </w:r>
      <w:r>
        <w:rPr>
          <w:rFonts w:cs="Century Schoolbook" w:ascii="Century Schoolbook" w:hAnsi="Century Schoolbook"/>
          <w:i/>
          <w:spacing w:val="-7"/>
          <w:sz w:val="44"/>
        </w:rPr>
        <w:t xml:space="preserve">Western </w:t>
      </w:r>
      <w:r>
        <w:fldChar w:fldCharType="begin"/>
      </w:r>
      <w:r>
        <w:rPr>
          <w:sz w:val="44"/>
          <w:spacing w:val="-7"/>
          <w:i/>
          <w:rFonts w:cs="Century Schoolbook" w:ascii="Century Schoolbook" w:hAnsi="Century Schoolbook"/>
        </w:rPr>
        <w:instrText xml:space="preserve">ADVANCE \L 3.60</w:instrText>
      </w:r>
      <w:r>
        <w:rPr>
          <w:rFonts w:cs="Century Schoolbook" w:ascii="Century Schoolbook" w:hAnsi="Century Schoolbook"/>
          <w:i/>
          <w:spacing w:val="-7"/>
          <w:sz w:val="44"/>
        </w:rPr>
      </w:r>
      <w:r>
        <w:rPr>
          <w:sz w:val="44"/>
          <w:spacing w:val="-7"/>
          <w:i/>
          <w:rFonts w:cs="Century Schoolbook" w:ascii="Century Schoolbook" w:hAnsi="Century Schoolbook"/>
        </w:rPr>
        <w:fldChar w:fldCharType="separate"/>
      </w:r>
      <w:r>
        <w:rPr>
          <w:rFonts w:cs="Century Schoolbook" w:ascii="Century Schoolbook" w:hAnsi="Century Schoolbook"/>
          <w:i/>
          <w:spacing w:val="-7"/>
          <w:sz w:val="44"/>
        </w:rPr>
      </w:r>
      <w:r>
        <w:rPr>
          <w:rFonts w:cs="Century Schoolbook" w:ascii="Century Schoolbook" w:hAnsi="Century Schoolbook"/>
          <w:i/>
          <w:spacing w:val="-7"/>
          <w:sz w:val="44"/>
        </w:rPr>
      </w:r>
      <w:r>
        <w:rPr>
          <w:sz w:val="44"/>
          <w:spacing w:val="-7"/>
          <w:i/>
          <w:rFonts w:cs="Century Schoolbook" w:ascii="Century Schoolbook" w:hAnsi="Century Schoolbook"/>
        </w:rPr>
        <w:fldChar w:fldCharType="end"/>
      </w:r>
      <w:r>
        <w:rPr>
          <w:rFonts w:cs="Century Schoolbook" w:ascii="Century Schoolbook" w:hAnsi="Century Schoolbook"/>
          <w:i/>
          <w:spacing w:val="-7"/>
          <w:sz w:val="44"/>
        </w:rPr>
        <w:t xml:space="preserve">Systems </w:t>
      </w:r>
      <w:r>
        <w:fldChar w:fldCharType="begin"/>
      </w:r>
      <w:r>
        <w:rPr>
          <w:sz w:val="44"/>
          <w:spacing w:val="-7"/>
          <w:i/>
          <w:rFonts w:cs="Century Schoolbook" w:ascii="Century Schoolbook" w:hAnsi="Century Schoolbook"/>
        </w:rPr>
        <w:instrText xml:space="preserve">ADVANCE \L 3.60</w:instrText>
      </w:r>
      <w:r>
        <w:rPr>
          <w:rFonts w:cs="Century Schoolbook" w:ascii="Century Schoolbook" w:hAnsi="Century Schoolbook"/>
          <w:i/>
          <w:spacing w:val="-7"/>
          <w:sz w:val="44"/>
        </w:rPr>
      </w:r>
      <w:r>
        <w:rPr>
          <w:sz w:val="44"/>
          <w:spacing w:val="-7"/>
          <w:i/>
          <w:rFonts w:cs="Century Schoolbook" w:ascii="Century Schoolbook" w:hAnsi="Century Schoolbook"/>
        </w:rPr>
        <w:fldChar w:fldCharType="separate"/>
      </w:r>
      <w:r>
        <w:rPr>
          <w:rFonts w:cs="Century Schoolbook" w:ascii="Century Schoolbook" w:hAnsi="Century Schoolbook"/>
          <w:i/>
          <w:spacing w:val="-7"/>
          <w:sz w:val="44"/>
        </w:rPr>
      </w:r>
      <w:r>
        <w:rPr>
          <w:rFonts w:cs="Century Schoolbook" w:ascii="Century Schoolbook" w:hAnsi="Century Schoolbook"/>
          <w:i/>
          <w:spacing w:val="-7"/>
          <w:sz w:val="44"/>
        </w:rPr>
      </w:r>
      <w:r>
        <w:rPr>
          <w:sz w:val="44"/>
          <w:spacing w:val="-7"/>
          <w:i/>
          <w:rFonts w:cs="Century Schoolbook" w:ascii="Century Schoolbook" w:hAnsi="Century Schoolbook"/>
        </w:rPr>
        <w:fldChar w:fldCharType="end"/>
      </w:r>
      <w:r>
        <w:rPr>
          <w:rFonts w:cs="Century Schoolbook" w:ascii="Century Schoolbook" w:hAnsi="Century Schoolbook"/>
          <w:i/>
          <w:spacing w:val="-7"/>
          <w:sz w:val="44"/>
        </w:rPr>
        <w:t xml:space="preserve">Coordinating </w:t>
      </w:r>
      <w:r>
        <w:fldChar w:fldCharType="begin"/>
      </w:r>
      <w:r>
        <w:rPr>
          <w:sz w:val="44"/>
          <w:spacing w:val="-7"/>
          <w:i/>
          <w:rFonts w:cs="Century Schoolbook" w:ascii="Century Schoolbook" w:hAnsi="Century Schoolbook"/>
        </w:rPr>
        <w:instrText xml:space="preserve">ADVANCE \L 3.60</w:instrText>
      </w:r>
      <w:r>
        <w:rPr>
          <w:rFonts w:cs="Century Schoolbook" w:ascii="Century Schoolbook" w:hAnsi="Century Schoolbook"/>
          <w:i/>
          <w:spacing w:val="-7"/>
          <w:sz w:val="44"/>
        </w:rPr>
      </w:r>
      <w:r>
        <w:rPr>
          <w:sz w:val="44"/>
          <w:spacing w:val="-7"/>
          <w:i/>
          <w:rFonts w:cs="Century Schoolbook" w:ascii="Century Schoolbook" w:hAnsi="Century Schoolbook"/>
        </w:rPr>
        <w:fldChar w:fldCharType="separate"/>
      </w:r>
      <w:r>
        <w:rPr>
          <w:rFonts w:cs="Century Schoolbook" w:ascii="Century Schoolbook" w:hAnsi="Century Schoolbook"/>
          <w:i/>
          <w:spacing w:val="-7"/>
          <w:sz w:val="44"/>
        </w:rPr>
      </w:r>
      <w:r>
        <w:rPr>
          <w:rFonts w:cs="Century Schoolbook" w:ascii="Century Schoolbook" w:hAnsi="Century Schoolbook"/>
          <w:i/>
          <w:spacing w:val="-7"/>
          <w:sz w:val="44"/>
        </w:rPr>
      </w:r>
      <w:r>
        <w:rPr>
          <w:sz w:val="44"/>
          <w:spacing w:val="-7"/>
          <w:i/>
          <w:rFonts w:cs="Century Schoolbook" w:ascii="Century Schoolbook" w:hAnsi="Century Schoolbook"/>
        </w:rPr>
        <w:fldChar w:fldCharType="end"/>
      </w:r>
      <w:r>
        <w:rPr>
          <w:rFonts w:cs="Century Schoolbook" w:ascii="Century Schoolbook" w:hAnsi="Century Schoolbook"/>
          <w:i/>
          <w:spacing w:val="-7"/>
          <w:sz w:val="44"/>
        </w:rPr>
        <w:t>Council</w:t>
      </w:r>
    </w:p>
    <w:p>
      <w:pPr>
        <w:pStyle w:val="Normal"/>
        <w:rPr>
          <w:rFonts w:ascii="Baskerville Old Face;Times New Roman" w:hAnsi="Baskerville Old Face;Times New Roman" w:cs="Baskerville Old Face;Times New Roman"/>
          <w:spacing w:val="-3"/>
          <w:sz w:val="18"/>
        </w:rPr>
      </w:pPr>
      <w:r>
        <w:rPr>
          <w:rFonts w:cs="Baskerville Old Face;Times New Roman" w:ascii="Baskerville Old Face;Times New Roman" w:hAnsi="Baskerville Old Face;Times New Roman"/>
          <w:spacing w:val="-3"/>
          <w:sz w:val="18"/>
        </w:rPr>
      </w:r>
    </w:p>
    <w:p>
      <w:pPr>
        <w:pStyle w:val="Heading4"/>
        <w:ind w:hanging="0" w:start="0"/>
        <w:rPr>
          <w:sz w:val="18"/>
        </w:rPr>
      </w:pPr>
      <w:r>
        <w:rPr>
          <w:sz w:val="18"/>
        </w:rPr>
      </w:r>
    </w:p>
    <w:p>
      <w:pPr>
        <w:pStyle w:val="Heading4"/>
        <w:ind w:hanging="0" w:start="0"/>
        <w:rPr/>
      </w:pPr>
      <w:r>
        <w:rPr/>
        <w:t>July 20, 2001</w:t>
      </w:r>
    </w:p>
    <w:p>
      <w:pPr>
        <w:pStyle w:val="Normal"/>
        <w:jc w:val="center"/>
        <w:rPr>
          <w:sz w:val="24"/>
        </w:rPr>
      </w:pPr>
      <w:r>
        <w:rPr>
          <w:sz w:val="24"/>
        </w:rPr>
      </w:r>
    </w:p>
    <w:p>
      <w:pPr>
        <w:pStyle w:val="Heading5"/>
        <w:ind w:hanging="0" w:start="0"/>
        <w:rPr/>
      </w:pPr>
      <w:r>
        <w:rPr/>
        <w:t>Frank Afranji, RTO West</w:t>
      </w:r>
    </w:p>
    <w:p>
      <w:pPr>
        <w:pStyle w:val="Normal"/>
        <w:rPr>
          <w:sz w:val="24"/>
        </w:rPr>
      </w:pPr>
      <w:r>
        <w:rPr>
          <w:sz w:val="24"/>
        </w:rPr>
        <w:t>Mike Raezer, Desert Star</w:t>
      </w:r>
    </w:p>
    <w:p>
      <w:pPr>
        <w:pStyle w:val="Normal"/>
        <w:rPr>
          <w:sz w:val="24"/>
        </w:rPr>
      </w:pPr>
      <w:r>
        <w:rPr>
          <w:sz w:val="24"/>
        </w:rPr>
        <w:t>Vick Kasarjian, CaISO</w:t>
      </w:r>
    </w:p>
    <w:p>
      <w:pPr>
        <w:pStyle w:val="Normal"/>
        <w:rPr>
          <w:sz w:val="24"/>
        </w:rPr>
      </w:pPr>
      <w:r>
        <w:rPr>
          <w:sz w:val="24"/>
        </w:rPr>
      </w:r>
    </w:p>
    <w:p>
      <w:pPr>
        <w:pStyle w:val="Normal"/>
        <w:rPr>
          <w:sz w:val="24"/>
        </w:rPr>
      </w:pPr>
      <w:r>
        <w:rPr>
          <w:sz w:val="24"/>
        </w:rPr>
        <w:t>Attached for review and use by RTO West, Desert Star and the California ISO, is the Status Report of the WMIC RTO Seams Scheduling Timelines Working Group.  This Group was composed of representatives from each RTO plus marketing representatives.</w:t>
      </w:r>
    </w:p>
    <w:p>
      <w:pPr>
        <w:pStyle w:val="Normal"/>
        <w:rPr>
          <w:sz w:val="24"/>
        </w:rPr>
      </w:pPr>
      <w:r>
        <w:rPr>
          <w:sz w:val="24"/>
        </w:rPr>
      </w:r>
    </w:p>
    <w:p>
      <w:pPr>
        <w:pStyle w:val="Normal"/>
        <w:rPr>
          <w:sz w:val="24"/>
        </w:rPr>
      </w:pPr>
      <w:r>
        <w:rPr>
          <w:sz w:val="24"/>
        </w:rPr>
        <w:t xml:space="preserve">As indicated in the report, the Working Group’s recommended changes in RTO West’s proposed scheduling timelines were presented to the RTO West Scheduling Content Group.  This Group agreed to make the recommended changes.  </w:t>
      </w:r>
    </w:p>
    <w:p>
      <w:pPr>
        <w:pStyle w:val="Normal"/>
        <w:rPr>
          <w:sz w:val="24"/>
        </w:rPr>
      </w:pPr>
      <w:r>
        <w:rPr>
          <w:sz w:val="24"/>
        </w:rPr>
      </w:r>
    </w:p>
    <w:p>
      <w:pPr>
        <w:pStyle w:val="Normal"/>
        <w:rPr>
          <w:sz w:val="24"/>
        </w:rPr>
      </w:pPr>
      <w:r>
        <w:rPr>
          <w:sz w:val="24"/>
        </w:rPr>
        <w:t>The WG’s Status Report also identifies four issues that were uncovered during review of the scheduling timelines.  The WG feels these issues are market design issues that should be addressed by other Seams groups.</w:t>
      </w:r>
    </w:p>
    <w:p>
      <w:pPr>
        <w:pStyle w:val="Normal"/>
        <w:rPr>
          <w:sz w:val="24"/>
        </w:rPr>
      </w:pPr>
      <w:r>
        <w:rPr>
          <w:sz w:val="24"/>
        </w:rPr>
      </w:r>
    </w:p>
    <w:p>
      <w:pPr>
        <w:pStyle w:val="Normal"/>
        <w:rPr>
          <w:sz w:val="24"/>
        </w:rPr>
      </w:pPr>
      <w:r>
        <w:rPr>
          <w:sz w:val="24"/>
        </w:rPr>
        <w:t>Could you forward the report to those in your RTO working on these issues.  We would appreciate receiving a response with comments by August 15 so that responses may be discussed at the August 23-24 WMIC meeting.</w:t>
      </w:r>
    </w:p>
    <w:p>
      <w:pPr>
        <w:pStyle w:val="Normal"/>
        <w:rPr>
          <w:sz w:val="24"/>
        </w:rPr>
      </w:pPr>
      <w:r>
        <w:rPr>
          <w:sz w:val="24"/>
        </w:rPr>
      </w:r>
    </w:p>
    <w:p>
      <w:pPr>
        <w:pStyle w:val="Normal"/>
        <w:ind w:start="4320" w:end="0"/>
        <w:rPr>
          <w:sz w:val="24"/>
        </w:rPr>
      </w:pPr>
      <w:r>
        <w:rPr>
          <w:sz w:val="24"/>
        </w:rPr>
        <w:t xml:space="preserve">Sincerely, </w:t>
      </w:r>
    </w:p>
    <w:p>
      <w:pPr>
        <w:pStyle w:val="Normal"/>
        <w:ind w:start="4320" w:end="0"/>
        <w:rPr>
          <w:sz w:val="24"/>
        </w:rPr>
      </w:pPr>
      <w:r>
        <w:rPr>
          <w:sz w:val="24"/>
        </w:rPr>
      </w:r>
    </w:p>
    <w:p>
      <w:pPr>
        <w:pStyle w:val="Heading6"/>
        <w:ind w:start="4680" w:end="0"/>
        <w:rPr>
          <w:sz w:val="28"/>
        </w:rPr>
      </w:pPr>
      <w:r>
        <w:rPr>
          <w:sz w:val="28"/>
        </w:rPr>
        <w:t>Wally Gibson</w:t>
      </w:r>
    </w:p>
    <w:p>
      <w:pPr>
        <w:pStyle w:val="Normal"/>
        <w:ind w:start="4320" w:end="0"/>
        <w:rPr>
          <w:sz w:val="24"/>
        </w:rPr>
      </w:pPr>
      <w:r>
        <w:rPr>
          <w:sz w:val="24"/>
        </w:rPr>
      </w:r>
    </w:p>
    <w:p>
      <w:pPr>
        <w:pStyle w:val="Normal"/>
        <w:ind w:start="4320" w:end="0"/>
        <w:rPr>
          <w:sz w:val="24"/>
        </w:rPr>
      </w:pPr>
      <w:r>
        <w:rPr>
          <w:sz w:val="24"/>
        </w:rPr>
        <w:t>Wally Gibson, Chair</w:t>
      </w:r>
    </w:p>
    <w:p>
      <w:pPr>
        <w:pStyle w:val="Normal"/>
        <w:ind w:start="4320" w:end="0"/>
        <w:rPr>
          <w:sz w:val="24"/>
        </w:rPr>
      </w:pPr>
      <w:r>
        <w:rPr>
          <w:sz w:val="24"/>
        </w:rPr>
        <w:t>WMIC RTO Seams Task Force</w:t>
      </w:r>
    </w:p>
    <w:p>
      <w:pPr>
        <w:pStyle w:val="Heading5"/>
        <w:ind w:hanging="0" w:start="0"/>
        <w:rPr>
          <w:sz w:val="24"/>
        </w:rPr>
      </w:pPr>
      <w:r>
        <w:rPr>
          <w:sz w:val="24"/>
        </w:rPr>
      </w:r>
    </w:p>
    <w:p>
      <w:pPr>
        <w:pStyle w:val="Heading5"/>
        <w:ind w:hanging="0" w:start="0"/>
        <w:rPr/>
      </w:pPr>
      <w:r>
        <w:rPr/>
        <w:t>WSCC OC Steering Committee</w:t>
      </w:r>
    </w:p>
    <w:p>
      <w:pPr>
        <w:pStyle w:val="Normal"/>
        <w:rPr>
          <w:sz w:val="24"/>
        </w:rPr>
      </w:pPr>
      <w:r>
        <w:rPr>
          <w:sz w:val="24"/>
        </w:rPr>
        <w:t xml:space="preserve">WSCC Interchange Scheduling &amp; </w:t>
      </w:r>
    </w:p>
    <w:p>
      <w:pPr>
        <w:pStyle w:val="Heading7"/>
        <w:rPr>
          <w:sz w:val="18"/>
        </w:rPr>
      </w:pPr>
      <w:r>
        <w:rPr/>
        <w:t>Accounting Subcommittee</w:t>
      </w:r>
    </w:p>
    <w:p>
      <w:pPr>
        <w:sectPr>
          <w:footerReference w:type="default" r:id="rId4"/>
          <w:type w:val="nextPage"/>
          <w:pgSz w:w="12240" w:h="15840"/>
          <w:pgMar w:left="1800" w:right="1800" w:gutter="0" w:header="0" w:top="1008" w:footer="720" w:bottom="1008"/>
          <w:pgNumType w:fmt="decimal"/>
          <w:formProt w:val="false"/>
          <w:textDirection w:val="lrTb"/>
          <w:docGrid w:type="default" w:linePitch="360" w:charSpace="0"/>
        </w:sectPr>
        <w:pStyle w:val="Normal"/>
        <w:rPr>
          <w:sz w:val="18"/>
        </w:rPr>
      </w:pPr>
      <w:r>
        <w:rPr>
          <w:sz w:val="18"/>
        </w:rPr>
      </w:r>
    </w:p>
    <w:p>
      <w:pPr>
        <w:pStyle w:val="TOC6"/>
        <w:tabs>
          <w:tab w:val="left" w:pos="1440" w:leader="none"/>
          <w:tab w:val="center" w:pos="7470" w:leader="none"/>
          <w:tab w:val="left" w:pos="8280" w:leader="dot"/>
          <w:tab w:val="right" w:pos="8640" w:leader="none"/>
        </w:tabs>
        <w:ind w:start="5400" w:end="1890"/>
        <w:rPr>
          <w:rFonts w:ascii="Times New Roman" w:hAnsi="Times New Roman" w:cs="Times New Roman"/>
          <w:caps/>
          <w:sz w:val="18"/>
        </w:rPr>
      </w:pPr>
      <w:r>
        <w:rPr>
          <w:rFonts w:cs="Times New Roman" w:ascii="Times New Roman" w:hAnsi="Times New Roman"/>
          <w:caps/>
          <w:sz w:val="18"/>
        </w:rPr>
      </w:r>
    </w:p>
    <w:p>
      <w:pPr>
        <w:pStyle w:val="Normal"/>
        <w:jc w:val="center"/>
        <w:rPr>
          <w:rFonts w:ascii="Times New Roman" w:hAnsi="Times New Roman" w:cs="Times New Roman"/>
          <w:caps/>
          <w:sz w:val="18"/>
        </w:rPr>
      </w:pPr>
      <w:r>
        <w:rPr>
          <w:rFonts w:cs="Times New Roman"/>
          <w:caps/>
          <w:sz w:val="18"/>
        </w:rPr>
      </w:r>
    </w:p>
    <w:p>
      <w:pPr>
        <w:pStyle w:val="Normal"/>
        <w:jc w:val="center"/>
        <w:rPr>
          <w:sz w:val="40"/>
        </w:rPr>
      </w:pPr>
      <w:r>
        <w:rPr>
          <w:sz w:val="40"/>
        </w:rPr>
      </w:r>
    </w:p>
    <w:p>
      <w:pPr>
        <w:pStyle w:val="Normal"/>
        <w:jc w:val="center"/>
        <w:rPr>
          <w:sz w:val="40"/>
        </w:rPr>
      </w:pPr>
      <w:r>
        <w:rPr>
          <w:sz w:val="40"/>
        </w:rPr>
      </w:r>
    </w:p>
    <w:p>
      <w:pPr>
        <w:pStyle w:val="Normal"/>
        <w:jc w:val="center"/>
        <w:rPr>
          <w:sz w:val="40"/>
        </w:rPr>
      </w:pPr>
      <w:r>
        <w:rPr>
          <w:sz w:val="40"/>
        </w:rPr>
      </w:r>
    </w:p>
    <w:p>
      <w:pPr>
        <w:pStyle w:val="Normal"/>
        <w:jc w:val="center"/>
        <w:rPr>
          <w:sz w:val="40"/>
        </w:rPr>
      </w:pPr>
      <w:r>
        <w:rPr>
          <w:sz w:val="40"/>
        </w:rPr>
      </w:r>
    </w:p>
    <w:p>
      <w:pPr>
        <w:pStyle w:val="Normal"/>
        <w:jc w:val="center"/>
        <w:rPr>
          <w:b/>
          <w:sz w:val="36"/>
        </w:rPr>
      </w:pPr>
      <w:r>
        <w:rPr>
          <w:b/>
          <w:sz w:val="36"/>
        </w:rPr>
        <w:t>WESTERN MARKET INTERFACE COMMITTEE</w:t>
      </w:r>
    </w:p>
    <w:p>
      <w:pPr>
        <w:pStyle w:val="Normal"/>
        <w:jc w:val="center"/>
        <w:rPr>
          <w:b/>
          <w:sz w:val="36"/>
        </w:rPr>
      </w:pPr>
      <w:r>
        <w:rPr>
          <w:b/>
          <w:sz w:val="36"/>
        </w:rPr>
      </w:r>
    </w:p>
    <w:p>
      <w:pPr>
        <w:pStyle w:val="Heading1"/>
        <w:ind w:hanging="0" w:start="0"/>
        <w:rPr>
          <w:b/>
          <w:sz w:val="36"/>
        </w:rPr>
      </w:pPr>
      <w:r>
        <w:rPr>
          <w:b/>
          <w:sz w:val="36"/>
        </w:rPr>
        <w:t>RTO SEAMS TASK FORCE</w:t>
      </w:r>
    </w:p>
    <w:p>
      <w:pPr>
        <w:pStyle w:val="Normal"/>
        <w:jc w:val="center"/>
        <w:rPr>
          <w:b/>
          <w:sz w:val="36"/>
        </w:rPr>
      </w:pPr>
      <w:r>
        <w:rPr>
          <w:b/>
          <w:sz w:val="36"/>
        </w:rPr>
      </w:r>
    </w:p>
    <w:p>
      <w:pPr>
        <w:pStyle w:val="Normal"/>
        <w:jc w:val="center"/>
        <w:rPr>
          <w:b/>
          <w:sz w:val="36"/>
        </w:rPr>
      </w:pPr>
      <w:r>
        <w:rPr>
          <w:b/>
          <w:sz w:val="36"/>
        </w:rPr>
        <w:t>SCHEDULING TIMELINES WORKING GROUP</w:t>
      </w:r>
    </w:p>
    <w:p>
      <w:pPr>
        <w:pStyle w:val="Normal"/>
        <w:jc w:val="center"/>
        <w:rPr>
          <w:b/>
          <w:sz w:val="36"/>
        </w:rPr>
      </w:pPr>
      <w:r>
        <w:rPr>
          <w:b/>
          <w:sz w:val="36"/>
        </w:rPr>
      </w:r>
    </w:p>
    <w:p>
      <w:pPr>
        <w:pStyle w:val="Normal"/>
        <w:jc w:val="center"/>
        <w:rPr>
          <w:b/>
          <w:sz w:val="36"/>
        </w:rPr>
      </w:pPr>
      <w:r>
        <w:rPr>
          <w:b/>
          <w:sz w:val="36"/>
        </w:rPr>
        <w:t>STATUS REPORT</w:t>
      </w:r>
    </w:p>
    <w:p>
      <w:pPr>
        <w:pStyle w:val="Normal"/>
        <w:jc w:val="center"/>
        <w:rPr>
          <w:b/>
          <w:sz w:val="36"/>
        </w:rPr>
      </w:pPr>
      <w:r>
        <w:rPr>
          <w:b/>
          <w:sz w:val="36"/>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rPr>
          <w:b/>
          <w:sz w:val="40"/>
        </w:rPr>
      </w:pPr>
      <w:r>
        <w:rPr>
          <w:b/>
          <w:sz w:val="40"/>
        </w:rPr>
      </w:r>
    </w:p>
    <w:p>
      <w:pPr>
        <w:pStyle w:val="Heading3"/>
        <w:ind w:hanging="0" w:start="0"/>
        <w:rPr/>
      </w:pPr>
      <w:r>
        <w:rPr/>
        <w:t>June 28, 2001</w:t>
      </w:r>
    </w:p>
    <w:p>
      <w:pPr>
        <w:pStyle w:val="Normal"/>
        <w:jc w:val="center"/>
        <w:rPr>
          <w:sz w:val="40"/>
        </w:rPr>
      </w:pPr>
      <w:r>
        <w:rPr>
          <w:sz w:val="40"/>
        </w:rPr>
      </w:r>
    </w:p>
    <w:p>
      <w:pPr>
        <w:pStyle w:val="Normal"/>
        <w:rPr>
          <w:b/>
          <w:sz w:val="40"/>
        </w:rPr>
      </w:pPr>
      <w:r>
        <w:rPr>
          <w:b/>
          <w:sz w:val="40"/>
        </w:rPr>
      </w:r>
    </w:p>
    <w:p>
      <w:pPr>
        <w:pStyle w:val="Normal"/>
        <w:rPr>
          <w:b/>
        </w:rPr>
      </w:pPr>
      <w:r>
        <w:rPr>
          <w:b/>
        </w:rPr>
      </w:r>
    </w:p>
    <w:p>
      <w:pPr>
        <w:pStyle w:val="Heading2"/>
        <w:ind w:hanging="0" w:start="0"/>
        <w:rPr/>
      </w:pPr>
      <w:r>
        <w:rPr/>
        <w:t>Prepared by the WMIC RTO Seams Task Force</w:t>
      </w:r>
    </w:p>
    <w:p>
      <w:pPr>
        <w:pStyle w:val="Normal"/>
        <w:rPr>
          <w:sz w:val="32"/>
        </w:rPr>
      </w:pPr>
      <w:r>
        <w:rPr>
          <w:sz w:val="32"/>
        </w:rPr>
        <w:t>Scheduling Timeline Working Group:</w:t>
      </w:r>
    </w:p>
    <w:p>
      <w:pPr>
        <w:pStyle w:val="Normal"/>
        <w:rPr>
          <w:sz w:val="32"/>
        </w:rPr>
      </w:pPr>
      <w:r>
        <w:rPr>
          <w:sz w:val="32"/>
        </w:rPr>
      </w:r>
    </w:p>
    <w:p>
      <w:pPr>
        <w:pStyle w:val="Normal"/>
        <w:rPr>
          <w:sz w:val="32"/>
        </w:rPr>
      </w:pPr>
      <w:r>
        <w:rPr>
          <w:sz w:val="32"/>
        </w:rPr>
        <w:t>Tarcy Lee – Chair – PacifiCorp</w:t>
        <w:tab/>
        <w:tab/>
        <w:t>Phil Park - PowerEx</w:t>
      </w:r>
    </w:p>
    <w:p>
      <w:pPr>
        <w:pStyle w:val="Normal"/>
        <w:rPr>
          <w:sz w:val="32"/>
        </w:rPr>
      </w:pPr>
      <w:r>
        <w:rPr>
          <w:sz w:val="32"/>
        </w:rPr>
        <w:t>Lisa Grow – IPC</w:t>
        <w:tab/>
        <w:tab/>
        <w:tab/>
        <w:tab/>
        <w:t>Tara Exe – BPA</w:t>
      </w:r>
    </w:p>
    <w:p>
      <w:pPr>
        <w:pStyle w:val="Normal"/>
        <w:rPr>
          <w:sz w:val="32"/>
        </w:rPr>
      </w:pPr>
      <w:r>
        <w:rPr>
          <w:sz w:val="32"/>
        </w:rPr>
        <w:t>Jerry Smith – APS</w:t>
        <w:tab/>
        <w:tab/>
        <w:tab/>
        <w:tab/>
        <w:t>Rebecca Berdahl - BPA</w:t>
      </w:r>
    </w:p>
    <w:p>
      <w:pPr>
        <w:pStyle w:val="Normal"/>
        <w:rPr>
          <w:sz w:val="32"/>
        </w:rPr>
      </w:pPr>
      <w:r>
        <w:rPr>
          <w:sz w:val="32"/>
        </w:rPr>
        <w:t xml:space="preserve">George Kelly – Desert Star </w:t>
        <w:tab/>
        <w:tab/>
        <w:tab/>
        <w:t>Vick Kasarjian – CA ISO</w:t>
        <w:tab/>
      </w:r>
    </w:p>
    <w:p>
      <w:pPr>
        <w:pStyle w:val="Normal"/>
        <w:rPr>
          <w:sz w:val="32"/>
        </w:rPr>
      </w:pPr>
      <w:r>
        <w:rPr>
          <w:sz w:val="32"/>
        </w:rPr>
      </w:r>
    </w:p>
    <w:p>
      <w:pPr>
        <w:pStyle w:val="BodyText"/>
        <w:rPr>
          <w:u w:val="single"/>
        </w:rPr>
      </w:pPr>
      <w:r>
        <w:rPr>
          <w:u w:val="single"/>
        </w:rPr>
        <w:t>EXECUTIVE SUMMARY</w:t>
      </w:r>
    </w:p>
    <w:p>
      <w:pPr>
        <w:pStyle w:val="BodyText"/>
        <w:rPr>
          <w:u w:val="single"/>
        </w:rPr>
      </w:pPr>
      <w:r>
        <w:rPr>
          <w:u w:val="single"/>
        </w:rPr>
      </w:r>
    </w:p>
    <w:p>
      <w:pPr>
        <w:pStyle w:val="BodyText"/>
        <w:rPr/>
      </w:pPr>
      <w:r>
        <w:rPr/>
        <w:t xml:space="preserve">The California ISO, Desert Star RTO and the RTO West each have scheduling practices either in place or under development.  These practices may be differed and can become issues at the seams.  The Western Market Interface Committee RTO Seams Task Force appointed a Scheduling Timeline Working Group to review the timeline issue.  The Working Group’s assignment is to identify differences associated with the scheduling timeline practices among the three RTOs.  The Working Group is also charged with recommendations to mitigate the timeline differences at the seams in order to facilitate smooth and efficient energy market in the Western Interconnections. </w:t>
      </w:r>
    </w:p>
    <w:p>
      <w:pPr>
        <w:pStyle w:val="BodyText"/>
        <w:rPr/>
      </w:pPr>
      <w:r>
        <w:rPr/>
      </w:r>
    </w:p>
    <w:p>
      <w:pPr>
        <w:pStyle w:val="BodyText"/>
        <w:rPr/>
      </w:pPr>
      <w:r>
        <w:rPr/>
        <w:t>This document is a status report of the work done by the Scheduling Timeline Working Group.</w:t>
      </w:r>
    </w:p>
    <w:p>
      <w:pPr>
        <w:pStyle w:val="BodyText"/>
        <w:rPr/>
      </w:pPr>
      <w:r>
        <w:rPr/>
      </w:r>
    </w:p>
    <w:p>
      <w:pPr>
        <w:pStyle w:val="BodyText"/>
        <w:rPr/>
      </w:pPr>
      <w:r>
        <w:rPr/>
        <w:t xml:space="preserve">The Working Group identifies timeline synchronization issues among the three RTOs. These timeline synchronization issues are small timing mismatches.  The mismatches are in the magnitude of one hour of less.  The recommendation is to resolve these small mismatches by moving the scheduling timelines of RTO West to align with others wherever possible. This recommendation was brought to the attentions of the RTO West Scheduling Content Group in March of 2001.  That Group has approved the recommended changes.  </w:t>
      </w:r>
    </w:p>
    <w:p>
      <w:pPr>
        <w:pStyle w:val="BodyText"/>
        <w:rPr/>
      </w:pPr>
      <w:r>
        <w:rPr/>
      </w:r>
    </w:p>
    <w:p>
      <w:pPr>
        <w:pStyle w:val="BodyText"/>
        <w:rPr/>
      </w:pPr>
      <w:r>
        <w:rPr/>
        <w:t>The Working Group also identifies a list of “Parking Lot” issues.  The resolutions of these “Parking Lot” issues are determined to be beyond the scope of the Working Group’s assignment.</w:t>
      </w:r>
    </w:p>
    <w:p>
      <w:pPr>
        <w:pStyle w:val="BodyText"/>
        <w:rPr/>
      </w:pPr>
      <w:r>
        <w:rPr/>
      </w:r>
    </w:p>
    <w:p>
      <w:pPr>
        <w:pStyle w:val="BodyText"/>
        <w:rPr/>
      </w:pPr>
      <w:r>
        <w:rPr/>
        <w:t>The Working Group reported the results of their work to the Western Market Interface Committee and the RTO Seams Task Force.</w:t>
      </w:r>
    </w:p>
    <w:p>
      <w:pPr>
        <w:pStyle w:val="BodyText"/>
        <w:rPr/>
      </w:pPr>
      <w:r>
        <w:rPr/>
      </w:r>
    </w:p>
    <w:p>
      <w:pPr>
        <w:pStyle w:val="BodyText"/>
        <w:rPr/>
      </w:pPr>
      <w:r>
        <w:rPr/>
      </w:r>
    </w:p>
    <w:p>
      <w:pPr>
        <w:pStyle w:val="BodyText"/>
        <w:rPr>
          <w:u w:val="single"/>
        </w:rPr>
      </w:pPr>
      <w:r>
        <w:rPr>
          <w:u w:val="single"/>
        </w:rPr>
        <w:t>PROCESS</w:t>
      </w:r>
    </w:p>
    <w:p>
      <w:pPr>
        <w:pStyle w:val="BodyText"/>
        <w:rPr>
          <w:u w:val="single"/>
        </w:rPr>
      </w:pPr>
      <w:r>
        <w:rPr>
          <w:u w:val="single"/>
        </w:rPr>
      </w:r>
    </w:p>
    <w:p>
      <w:pPr>
        <w:pStyle w:val="BodyText"/>
        <w:rPr/>
      </w:pPr>
      <w:r>
        <w:rPr/>
        <w:t>The Working Group translated each of the California scheduling timeline and the proposed Desert Star RTO and RTO West scheduling timelines into Scheduling Timeline Charts (see attached) for easy comparisons.  Along the time lines in the chart, scheduling events or processes are laid-out and noted for their time requirements.  The attributes used in these events and processes are based on the work product of the Congestion Management and FTR Coordination Working Group of the Seams Task Force.  The Charts are prepared for the trading day and one day before trading day.</w:t>
      </w:r>
    </w:p>
    <w:p>
      <w:pPr>
        <w:pStyle w:val="BodyText"/>
        <w:rPr/>
      </w:pPr>
      <w:r>
        <w:rPr/>
      </w:r>
    </w:p>
    <w:p>
      <w:pPr>
        <w:pStyle w:val="BodyText"/>
        <w:rPr/>
      </w:pPr>
      <w:r>
        <w:rPr/>
        <w:t xml:space="preserve">The Working Group attempted to examine the scheduling timelines of the three RTOs by going through market scenarios.  It became very clear that the differences in functional principles of the three RTOs have great impact to the scheduling practices.  California ISO operates a pool and the Desert Star RTO and RTO West plan on operating in a bilateral market.  The Working Group realized that we were getting off the assignment trail if we continue the process.  It was decided that we would present a list of “Parking Lot Issues” to the Task Force along with our reviews of the timelines issues for the Seams Task Force to consider or pursuit.  These parking lot issues were discussed in our review process but are outside of the Working Group’s scope of work. </w:t>
      </w:r>
    </w:p>
    <w:p>
      <w:pPr>
        <w:pStyle w:val="BodyText"/>
        <w:rPr/>
      </w:pPr>
      <w:r>
        <w:rPr/>
      </w:r>
    </w:p>
    <w:p>
      <w:pPr>
        <w:pStyle w:val="BodyText"/>
        <w:rPr/>
      </w:pPr>
      <w:r>
        <w:rPr/>
      </w:r>
    </w:p>
    <w:p>
      <w:pPr>
        <w:pStyle w:val="BodyText"/>
        <w:rPr>
          <w:u w:val="single"/>
        </w:rPr>
      </w:pPr>
      <w:r>
        <w:rPr>
          <w:u w:val="single"/>
        </w:rPr>
        <w:t>TIMING ISSUES IDENTIFIED</w:t>
      </w:r>
    </w:p>
    <w:p>
      <w:pPr>
        <w:pStyle w:val="BodyText"/>
        <w:rPr>
          <w:u w:val="single"/>
        </w:rPr>
      </w:pPr>
      <w:r>
        <w:rPr>
          <w:u w:val="single"/>
        </w:rPr>
      </w:r>
    </w:p>
    <w:p>
      <w:pPr>
        <w:pStyle w:val="BodyText"/>
        <w:rPr>
          <w:u w:val="single"/>
        </w:rPr>
      </w:pPr>
      <w:r>
        <w:rPr>
          <w:u w:val="single"/>
        </w:rPr>
      </w:r>
    </w:p>
    <w:p>
      <w:pPr>
        <w:pStyle w:val="BodyText"/>
        <w:rPr/>
      </w:pPr>
      <w:r>
        <w:rPr/>
        <w:t>The good news is there are no major clock time mismatches in the scheduling practices in place or proposed by the three RTOs.  There are, however, small timing mismatches exist among the practices.   All timelines are on the Pacific Prevailing Time.</w:t>
      </w:r>
    </w:p>
    <w:p>
      <w:pPr>
        <w:pStyle w:val="BodyText"/>
        <w:rPr/>
      </w:pPr>
      <w:r>
        <w:rPr/>
      </w:r>
    </w:p>
    <w:p>
      <w:pPr>
        <w:pStyle w:val="BodyText"/>
        <w:numPr>
          <w:ilvl w:val="0"/>
          <w:numId w:val="5"/>
        </w:numPr>
        <w:jc w:val="both"/>
        <w:rPr/>
      </w:pPr>
      <w:r>
        <w:rPr/>
        <w:t>One Day Before Trading Day Scheduling timelines</w:t>
        <w:tab/>
      </w:r>
    </w:p>
    <w:p>
      <w:pPr>
        <w:pStyle w:val="BodyText"/>
        <w:ind w:start="3600" w:end="0"/>
        <w:rPr>
          <w:u w:val="single"/>
        </w:rPr>
      </w:pPr>
      <w:r>
        <w:rPr>
          <w:u w:val="single"/>
        </w:rPr>
      </w:r>
    </w:p>
    <w:p>
      <w:pPr>
        <w:pStyle w:val="BodyText"/>
        <w:ind w:start="360" w:end="0"/>
        <w:rPr/>
      </w:pPr>
      <w:r>
        <w:rPr/>
        <w:t>SUBMIT SCHEDULES &amp; ANCILLARY SERVICES</w:t>
      </w:r>
    </w:p>
    <w:p>
      <w:pPr>
        <w:pStyle w:val="BodyText"/>
        <w:ind w:start="3600" w:end="0"/>
        <w:rPr/>
      </w:pPr>
      <w:r>
        <w:rPr>
          <w:u w:val="single"/>
        </w:rPr>
        <w:t>1</w:t>
      </w:r>
      <w:r>
        <w:rPr>
          <w:u w:val="single"/>
          <w:vertAlign w:val="superscript"/>
        </w:rPr>
        <w:t>st</w:t>
      </w:r>
      <w:r>
        <w:rPr>
          <w:u w:val="single"/>
        </w:rPr>
        <w:t xml:space="preserve"> Round</w:t>
      </w:r>
      <w:r>
        <w:rPr/>
        <w:tab/>
        <w:t xml:space="preserve"> </w:t>
      </w:r>
      <w:r>
        <w:rPr>
          <w:u w:val="single"/>
        </w:rPr>
        <w:t>Revised/Final</w:t>
      </w:r>
      <w:r>
        <w:rPr/>
        <w:tab/>
        <w:t xml:space="preserve">     </w:t>
      </w:r>
      <w:r>
        <w:rPr>
          <w:u w:val="single"/>
        </w:rPr>
        <w:t>Checkout Start</w:t>
      </w:r>
    </w:p>
    <w:p>
      <w:pPr>
        <w:pStyle w:val="BodyText"/>
        <w:rPr/>
      </w:pPr>
      <w:r>
        <w:rPr/>
      </w:r>
    </w:p>
    <w:p>
      <w:pPr>
        <w:pStyle w:val="BodyText"/>
        <w:rPr/>
      </w:pPr>
      <w:r>
        <w:rPr/>
        <w:tab/>
        <w:t>CA ISO</w:t>
        <w:tab/>
        <w:tab/>
        <w:tab/>
        <w:t>10:00</w:t>
        <w:tab/>
        <w:tab/>
        <w:t xml:space="preserve"> 12:00</w:t>
      </w:r>
    </w:p>
    <w:p>
      <w:pPr>
        <w:pStyle w:val="BodyText"/>
        <w:ind w:firstLine="720" w:end="0"/>
        <w:rPr/>
      </w:pPr>
      <w:r>
        <w:rPr/>
        <w:t>D Star</w:t>
        <w:tab/>
        <w:tab/>
        <w:tab/>
        <w:tab/>
        <w:t>NA</w:t>
        <w:tab/>
        <w:tab/>
        <w:t xml:space="preserve"> 12:00</w:t>
      </w:r>
    </w:p>
    <w:p>
      <w:pPr>
        <w:pStyle w:val="BodyText"/>
        <w:ind w:firstLine="720" w:end="0"/>
        <w:rPr/>
      </w:pPr>
      <w:r>
        <w:rPr/>
        <w:t>RTO West</w:t>
        <w:tab/>
        <w:tab/>
        <w:tab/>
        <w:t>11</w:t>
      </w:r>
      <w:r>
        <w:rPr>
          <w:lang w:val="en-CA"/>
        </w:rPr>
        <w:t>:00 (Note 1)</w:t>
        <w:tab/>
        <w:t xml:space="preserve"> 12:30</w:t>
      </w:r>
    </w:p>
    <w:p>
      <w:pPr>
        <w:pStyle w:val="BodyText"/>
        <w:rPr>
          <w:lang w:val="en-CA"/>
        </w:rPr>
      </w:pPr>
      <w:r>
        <w:rPr>
          <w:lang w:val="en-CA"/>
        </w:rPr>
      </w:r>
    </w:p>
    <w:p>
      <w:pPr>
        <w:pStyle w:val="BodyText"/>
        <w:ind w:start="360" w:end="0"/>
        <w:rPr/>
      </w:pPr>
      <w:r>
        <w:rPr/>
        <w:t>PUBLISH SCHEDULES</w:t>
      </w:r>
    </w:p>
    <w:p>
      <w:pPr>
        <w:pStyle w:val="BodyText"/>
        <w:ind w:start="3600" w:end="0"/>
        <w:rPr/>
      </w:pPr>
      <w:r>
        <w:rPr>
          <w:u w:val="single"/>
        </w:rPr>
        <w:t>1</w:t>
      </w:r>
      <w:r>
        <w:rPr>
          <w:u w:val="single"/>
          <w:vertAlign w:val="superscript"/>
        </w:rPr>
        <w:t>st</w:t>
      </w:r>
      <w:r>
        <w:rPr>
          <w:u w:val="single"/>
        </w:rPr>
        <w:t xml:space="preserve"> Round</w:t>
      </w:r>
      <w:r>
        <w:rPr/>
        <w:tab/>
        <w:t xml:space="preserve"> </w:t>
      </w:r>
      <w:r>
        <w:rPr>
          <w:u w:val="single"/>
        </w:rPr>
        <w:t>Revised/Final</w:t>
      </w:r>
      <w:r>
        <w:rPr/>
        <w:tab/>
        <w:t xml:space="preserve">      </w:t>
      </w:r>
      <w:r>
        <w:rPr>
          <w:u w:val="single"/>
        </w:rPr>
        <w:t>Checkout Start</w:t>
      </w:r>
    </w:p>
    <w:p>
      <w:pPr>
        <w:pStyle w:val="BodyText"/>
        <w:rPr/>
      </w:pPr>
      <w:r>
        <w:rPr/>
      </w:r>
    </w:p>
    <w:p>
      <w:pPr>
        <w:pStyle w:val="BodyText"/>
        <w:rPr/>
      </w:pPr>
      <w:r>
        <w:rPr/>
        <w:tab/>
        <w:t>CA ISO</w:t>
        <w:tab/>
        <w:tab/>
        <w:tab/>
        <w:t>11:00</w:t>
        <w:tab/>
        <w:tab/>
        <w:t xml:space="preserve"> 13:00</w:t>
        <w:tab/>
        <w:tab/>
        <w:tab/>
        <w:t>13:00</w:t>
      </w:r>
    </w:p>
    <w:p>
      <w:pPr>
        <w:pStyle w:val="BodyText"/>
        <w:ind w:firstLine="720" w:end="0"/>
        <w:rPr/>
      </w:pPr>
      <w:r>
        <w:rPr/>
        <w:t>D Star</w:t>
        <w:tab/>
        <w:tab/>
        <w:tab/>
        <w:tab/>
        <w:t>NA</w:t>
        <w:tab/>
        <w:tab/>
        <w:t xml:space="preserve"> 14:00</w:t>
        <w:tab/>
        <w:tab/>
        <w:tab/>
        <w:t>14:00</w:t>
      </w:r>
    </w:p>
    <w:p>
      <w:pPr>
        <w:pStyle w:val="BodyText"/>
        <w:ind w:firstLine="720" w:end="0"/>
        <w:rPr/>
      </w:pPr>
      <w:r>
        <w:rPr/>
        <w:t>RTO West</w:t>
        <w:tab/>
        <w:tab/>
        <w:tab/>
        <w:t>11</w:t>
      </w:r>
      <w:r>
        <w:rPr>
          <w:lang w:val="en-CA"/>
        </w:rPr>
        <w:t>:00</w:t>
        <w:tab/>
        <w:tab/>
        <w:t xml:space="preserve"> 13:00</w:t>
        <w:tab/>
        <w:t>(Note 2)</w:t>
        <w:tab/>
        <w:t>14:00</w:t>
      </w:r>
    </w:p>
    <w:p>
      <w:pPr>
        <w:pStyle w:val="BodyText"/>
        <w:ind w:firstLine="720" w:end="0"/>
        <w:rPr>
          <w:lang w:val="en-CA"/>
        </w:rPr>
      </w:pPr>
      <w:r>
        <w:rPr>
          <w:lang w:val="en-CA"/>
        </w:rPr>
      </w:r>
    </w:p>
    <w:p>
      <w:pPr>
        <w:pStyle w:val="BodyText"/>
        <w:ind w:firstLine="720" w:end="0"/>
        <w:rPr>
          <w:lang w:val="en-CA"/>
        </w:rPr>
      </w:pPr>
      <w:r>
        <w:rPr>
          <w:lang w:val="en-CA"/>
        </w:rPr>
        <w:t xml:space="preserve">Notes: </w:t>
      </w:r>
    </w:p>
    <w:p>
      <w:pPr>
        <w:pStyle w:val="BodyText"/>
        <w:numPr>
          <w:ilvl w:val="0"/>
          <w:numId w:val="4"/>
        </w:numPr>
        <w:rPr>
          <w:lang w:val="en-CA"/>
        </w:rPr>
      </w:pPr>
      <w:r>
        <w:rPr>
          <w:lang w:val="en-CA"/>
        </w:rPr>
        <w:t>RTO West Schedule submission coincides with the CA ISO first round schedule publication.</w:t>
      </w:r>
    </w:p>
    <w:p>
      <w:pPr>
        <w:pStyle w:val="BodyText"/>
        <w:numPr>
          <w:ilvl w:val="0"/>
          <w:numId w:val="4"/>
        </w:numPr>
        <w:rPr>
          <w:lang w:val="en-CA"/>
        </w:rPr>
      </w:pPr>
      <w:r>
        <w:rPr>
          <w:lang w:val="en-CA"/>
        </w:rPr>
        <w:t>RTO West final schedule publication before completion of D Star.  Not required until checkout.</w:t>
      </w:r>
    </w:p>
    <w:p>
      <w:pPr>
        <w:pStyle w:val="BodyText"/>
        <w:rPr>
          <w:lang w:val="en-CA"/>
        </w:rPr>
      </w:pPr>
      <w:r>
        <w:rPr>
          <w:lang w:val="en-CA"/>
        </w:rPr>
      </w:r>
    </w:p>
    <w:p>
      <w:pPr>
        <w:pStyle w:val="BodyText"/>
        <w:rPr>
          <w:lang w:val="en-CA"/>
        </w:rPr>
      </w:pPr>
      <w:r>
        <w:rPr>
          <w:lang w:val="en-CA"/>
        </w:rPr>
      </w:r>
    </w:p>
    <w:p>
      <w:pPr>
        <w:pStyle w:val="BodyText"/>
        <w:rPr>
          <w:lang w:val="en-CA"/>
        </w:rPr>
      </w:pPr>
      <w:r>
        <w:rPr>
          <w:lang w:val="en-CA"/>
        </w:rPr>
      </w:r>
    </w:p>
    <w:p>
      <w:pPr>
        <w:pStyle w:val="BodyText"/>
        <w:rPr>
          <w:lang w:val="en-CA"/>
        </w:rPr>
      </w:pPr>
      <w:r>
        <w:rPr>
          <w:lang w:val="en-CA"/>
        </w:rPr>
      </w:r>
    </w:p>
    <w:p>
      <w:pPr>
        <w:pStyle w:val="BodyText"/>
        <w:rPr>
          <w:lang w:val="en-CA"/>
        </w:rPr>
      </w:pPr>
      <w:r>
        <w:rPr>
          <w:lang w:val="en-CA"/>
        </w:rPr>
        <w:t>2.   One Day Before Trading Day Transmission Rights</w:t>
      </w:r>
    </w:p>
    <w:p>
      <w:pPr>
        <w:pStyle w:val="BodyText"/>
        <w:rPr>
          <w:lang w:val="en-CA"/>
        </w:rPr>
      </w:pPr>
      <w:r>
        <w:rPr>
          <w:lang w:val="en-CA"/>
        </w:rPr>
      </w:r>
    </w:p>
    <w:p>
      <w:pPr>
        <w:pStyle w:val="BodyText"/>
        <w:rPr>
          <w:lang w:val="en-CA"/>
        </w:rPr>
      </w:pPr>
      <w:r>
        <w:rPr>
          <w:lang w:val="en-CA"/>
        </w:rPr>
        <w:t xml:space="preserve">      </w:t>
      </w:r>
      <w:r>
        <w:rPr>
          <w:lang w:val="en-CA"/>
        </w:rPr>
        <w:t>RECALLABLE TRANSMISSION RIGHTS</w:t>
      </w:r>
    </w:p>
    <w:p>
      <w:pPr>
        <w:pStyle w:val="BodyText"/>
        <w:rPr/>
      </w:pPr>
      <w:r>
        <w:rPr>
          <w:lang w:val="en-CA"/>
        </w:rPr>
        <w:t xml:space="preserve">   </w:t>
      </w:r>
      <w:r>
        <w:rPr>
          <w:lang w:val="en-CA"/>
        </w:rPr>
        <w:tab/>
        <w:tab/>
        <w:tab/>
        <w:tab/>
      </w:r>
      <w:r>
        <w:rPr>
          <w:u w:val="single"/>
        </w:rPr>
        <w:t>Notice Of Intent</w:t>
      </w:r>
      <w:r>
        <w:rPr/>
        <w:tab/>
      </w:r>
      <w:r>
        <w:rPr>
          <w:u w:val="single"/>
        </w:rPr>
        <w:t>Posting</w:t>
      </w:r>
      <w:r>
        <w:rPr/>
        <w:tab/>
      </w:r>
      <w:r>
        <w:rPr>
          <w:u w:val="single"/>
        </w:rPr>
        <w:t>Auction Results</w:t>
      </w:r>
    </w:p>
    <w:p>
      <w:pPr>
        <w:pStyle w:val="BodyText"/>
        <w:rPr>
          <w:u w:val="single"/>
        </w:rPr>
      </w:pPr>
      <w:r>
        <w:rPr>
          <w:u w:val="single"/>
        </w:rPr>
      </w:r>
    </w:p>
    <w:p>
      <w:pPr>
        <w:pStyle w:val="BodyText"/>
        <w:rPr/>
      </w:pPr>
      <w:r>
        <w:rPr/>
        <w:tab/>
        <w:t>CA ISO</w:t>
        <w:tab/>
        <w:tab/>
        <w:t>Day ahead transmission awarded with schedules</w:t>
      </w:r>
    </w:p>
    <w:p>
      <w:pPr>
        <w:pStyle w:val="BodyText"/>
        <w:rPr/>
      </w:pPr>
      <w:r>
        <w:rPr/>
        <w:tab/>
        <w:t>D Star</w:t>
        <w:tab/>
        <w:tab/>
        <w:tab/>
        <w:t>09:00</w:t>
        <w:tab/>
        <w:tab/>
        <w:tab/>
        <w:t>09:05</w:t>
        <w:tab/>
        <w:tab/>
        <w:t>09:35</w:t>
      </w:r>
    </w:p>
    <w:p>
      <w:pPr>
        <w:pStyle w:val="BodyText"/>
        <w:rPr/>
      </w:pPr>
      <w:r>
        <w:rPr/>
        <w:tab/>
        <w:t>RTO West</w:t>
        <w:tab/>
        <w:tab/>
        <w:t>09:00</w:t>
        <w:tab/>
        <w:tab/>
        <w:tab/>
        <w:t>09:05</w:t>
        <w:tab/>
        <w:tab/>
        <w:t>09:10</w:t>
      </w:r>
    </w:p>
    <w:p>
      <w:pPr>
        <w:pStyle w:val="BodyText"/>
        <w:rPr/>
      </w:pPr>
      <w:r>
        <w:rPr/>
      </w:r>
    </w:p>
    <w:p>
      <w:pPr>
        <w:pStyle w:val="BodyText"/>
        <w:rPr/>
      </w:pPr>
      <w:r>
        <w:rPr/>
        <w:t xml:space="preserve">       </w:t>
      </w:r>
      <w:r>
        <w:rPr/>
        <w:t>NON-FIRM TRANSMISSION RIGHTS</w:t>
      </w:r>
    </w:p>
    <w:p>
      <w:pPr>
        <w:pStyle w:val="BodyText"/>
        <w:rPr/>
      </w:pPr>
      <w:r>
        <w:rPr>
          <w:lang w:val="en-CA"/>
        </w:rPr>
        <w:tab/>
        <w:tab/>
        <w:tab/>
      </w:r>
      <w:r>
        <w:rPr>
          <w:u w:val="single"/>
        </w:rPr>
        <w:t>Notice Of Intent</w:t>
      </w:r>
      <w:r>
        <w:rPr/>
        <w:tab/>
      </w:r>
      <w:r>
        <w:rPr>
          <w:u w:val="single"/>
        </w:rPr>
        <w:t>Posting</w:t>
      </w:r>
      <w:r>
        <w:rPr/>
        <w:tab/>
      </w:r>
      <w:r>
        <w:rPr>
          <w:u w:val="single"/>
        </w:rPr>
        <w:t>Auction Results</w:t>
      </w:r>
    </w:p>
    <w:p>
      <w:pPr>
        <w:pStyle w:val="BodyText"/>
        <w:rPr>
          <w:u w:val="single"/>
        </w:rPr>
      </w:pPr>
      <w:r>
        <w:rPr>
          <w:u w:val="single"/>
        </w:rPr>
      </w:r>
    </w:p>
    <w:p>
      <w:pPr>
        <w:pStyle w:val="BodyText"/>
        <w:rPr/>
      </w:pPr>
      <w:r>
        <w:rPr/>
        <w:tab/>
        <w:t>CA ISO</w:t>
        <w:tab/>
        <w:tab/>
        <w:t>Day ahead transmission awarded with schedules</w:t>
      </w:r>
    </w:p>
    <w:p>
      <w:pPr>
        <w:pStyle w:val="BodyText"/>
        <w:rPr/>
      </w:pPr>
      <w:r>
        <w:rPr/>
        <w:tab/>
        <w:t>D Star</w:t>
        <w:tab/>
        <w:tab/>
        <w:tab/>
        <w:tab/>
        <w:tab/>
        <w:tab/>
        <w:t>09:35</w:t>
        <w:tab/>
        <w:tab/>
      </w:r>
    </w:p>
    <w:p>
      <w:pPr>
        <w:pStyle w:val="BodyText"/>
        <w:rPr/>
      </w:pPr>
      <w:r>
        <w:rPr/>
        <w:tab/>
        <w:t>RTO West (From NCRs)</w:t>
        <w:tab/>
        <w:tab/>
        <w:tab/>
        <w:t>09:05</w:t>
        <w:tab/>
        <w:tab/>
        <w:t>09:10</w:t>
      </w:r>
    </w:p>
    <w:p>
      <w:pPr>
        <w:pStyle w:val="BodyText"/>
        <w:rPr/>
      </w:pPr>
      <w:r>
        <w:rPr/>
      </w:r>
    </w:p>
    <w:p>
      <w:pPr>
        <w:pStyle w:val="BodyText"/>
        <w:rPr/>
      </w:pPr>
      <w:r>
        <w:rPr/>
        <w:t>3.   Operating Day Scheduling timelines</w:t>
      </w:r>
    </w:p>
    <w:p>
      <w:pPr>
        <w:pStyle w:val="BodyText"/>
        <w:rPr/>
      </w:pPr>
      <w:r>
        <w:rPr/>
      </w:r>
    </w:p>
    <w:p>
      <w:pPr>
        <w:pStyle w:val="BodyText"/>
        <w:ind w:start="360" w:end="0"/>
        <w:rPr/>
      </w:pPr>
      <w:r>
        <w:rPr/>
        <w:t>SUBMIT SCHEDULE &amp; ANCILLARY SERVICES</w:t>
      </w:r>
    </w:p>
    <w:p>
      <w:pPr>
        <w:pStyle w:val="BodyText"/>
        <w:ind w:firstLine="720" w:start="2160" w:end="0"/>
        <w:rPr/>
      </w:pPr>
      <w:r>
        <w:rPr>
          <w:u w:val="single"/>
        </w:rPr>
        <w:t>Submit</w:t>
        <w:tab/>
      </w:r>
      <w:r>
        <w:rPr/>
        <w:tab/>
        <w:t xml:space="preserve">    </w:t>
      </w:r>
      <w:r>
        <w:rPr>
          <w:u w:val="single"/>
        </w:rPr>
        <w:t>Final FTR Release</w:t>
      </w:r>
      <w:r>
        <w:rPr/>
        <w:tab/>
        <w:t xml:space="preserve">   </w:t>
      </w:r>
      <w:r>
        <w:rPr>
          <w:u w:val="single"/>
        </w:rPr>
        <w:t>Publish Schedules</w:t>
      </w:r>
    </w:p>
    <w:p>
      <w:pPr>
        <w:pStyle w:val="BodyText"/>
        <w:rPr/>
      </w:pPr>
      <w:r>
        <w:rPr/>
        <w:tab/>
        <w:t>CA ISO</w:t>
        <w:tab/>
        <w:tab/>
        <w:t>- 2 hours</w:t>
        <w:tab/>
        <w:tab/>
        <w:tab/>
        <w:tab/>
        <w:t xml:space="preserve">   - 1.5 hour</w:t>
        <w:tab/>
        <w:t xml:space="preserve"> </w:t>
      </w:r>
    </w:p>
    <w:p>
      <w:pPr>
        <w:pStyle w:val="BodyText"/>
        <w:ind w:firstLine="720" w:end="0"/>
        <w:rPr/>
      </w:pPr>
      <w:r>
        <w:rPr/>
        <w:t>D Star</w:t>
        <w:tab/>
        <w:tab/>
        <w:tab/>
        <w:t>- 1 hour (Note 1)   - 2 hours (Note 3)</w:t>
        <w:tab/>
        <w:t xml:space="preserve">   -1 to – 0.5 hour</w:t>
      </w:r>
    </w:p>
    <w:p>
      <w:pPr>
        <w:pStyle w:val="BodyText"/>
        <w:ind w:firstLine="720" w:end="0"/>
        <w:rPr>
          <w:lang w:val="en-CA"/>
        </w:rPr>
      </w:pPr>
      <w:r>
        <w:rPr/>
        <w:t>RTO West</w:t>
        <w:tab/>
        <w:tab/>
        <w:t>-2 hours (Note 2)   - 1.5 hour</w:t>
        <w:tab/>
        <w:tab/>
        <w:t xml:space="preserve">   -1 hour</w:t>
      </w:r>
    </w:p>
    <w:p>
      <w:pPr>
        <w:pStyle w:val="BodyText"/>
        <w:rPr>
          <w:lang w:val="en-CA"/>
        </w:rPr>
      </w:pPr>
      <w:r>
        <w:rPr>
          <w:lang w:val="en-CA"/>
        </w:rPr>
      </w:r>
    </w:p>
    <w:p>
      <w:pPr>
        <w:pStyle w:val="BodyText"/>
        <w:ind w:firstLine="720" w:end="0"/>
        <w:rPr>
          <w:lang w:val="en-CA"/>
        </w:rPr>
      </w:pPr>
      <w:r>
        <w:rPr>
          <w:lang w:val="en-CA"/>
        </w:rPr>
        <w:t xml:space="preserve">Notes: </w:t>
      </w:r>
    </w:p>
    <w:p>
      <w:pPr>
        <w:pStyle w:val="BodyText"/>
        <w:numPr>
          <w:ilvl w:val="0"/>
          <w:numId w:val="7"/>
        </w:numPr>
        <w:rPr>
          <w:lang w:val="en-CA"/>
        </w:rPr>
      </w:pPr>
      <w:r>
        <w:rPr>
          <w:lang w:val="en-CA"/>
        </w:rPr>
        <w:t>D Star has continuous Ancillary Service market in day ahead to receive schedules form CA ISO and RTO West.</w:t>
      </w:r>
    </w:p>
    <w:p>
      <w:pPr>
        <w:pStyle w:val="BodyText"/>
        <w:numPr>
          <w:ilvl w:val="0"/>
          <w:numId w:val="7"/>
        </w:numPr>
        <w:rPr>
          <w:lang w:val="en-CA"/>
        </w:rPr>
      </w:pPr>
      <w:r>
        <w:rPr>
          <w:lang w:val="en-CA"/>
        </w:rPr>
        <w:t xml:space="preserve"> </w:t>
      </w:r>
      <w:r>
        <w:rPr>
          <w:lang w:val="en-CA"/>
        </w:rPr>
        <w:t>RTO West is considering –1 hour.  No schedule timeline issues were identified with this time.   Although there may be some congestion management issues.</w:t>
      </w:r>
    </w:p>
    <w:p>
      <w:pPr>
        <w:pStyle w:val="BodyText"/>
        <w:numPr>
          <w:ilvl w:val="0"/>
          <w:numId w:val="7"/>
        </w:numPr>
        <w:rPr>
          <w:lang w:val="en-CA"/>
        </w:rPr>
      </w:pPr>
      <w:r>
        <w:rPr>
          <w:lang w:val="en-CA"/>
        </w:rPr>
        <w:t>RTO West  Schedules are submitted at –2 hours, thereby holding D Star FTRs.</w:t>
      </w:r>
    </w:p>
    <w:p>
      <w:pPr>
        <w:pStyle w:val="BodyText"/>
        <w:rPr>
          <w:lang w:val="en-CA"/>
        </w:rPr>
      </w:pPr>
      <w:r>
        <w:rPr>
          <w:lang w:val="en-CA"/>
        </w:rPr>
      </w:r>
    </w:p>
    <w:p>
      <w:pPr>
        <w:pStyle w:val="BodyText"/>
        <w:rPr>
          <w:lang w:val="en-CA"/>
        </w:rPr>
      </w:pPr>
      <w:r>
        <w:rPr>
          <w:lang w:val="en-CA"/>
        </w:rPr>
      </w:r>
    </w:p>
    <w:p>
      <w:pPr>
        <w:pStyle w:val="BodyText"/>
        <w:rPr>
          <w:u w:val="single"/>
          <w:lang w:val="en-CA"/>
        </w:rPr>
      </w:pPr>
      <w:r>
        <w:rPr>
          <w:u w:val="single"/>
          <w:lang w:val="en-CA"/>
        </w:rPr>
        <w:t>“</w:t>
      </w:r>
      <w:r>
        <w:rPr>
          <w:u w:val="single"/>
          <w:lang w:val="en-CA"/>
        </w:rPr>
        <w:t>PARKING LOT” ISSUES IDENTIFIED</w:t>
      </w:r>
    </w:p>
    <w:p>
      <w:pPr>
        <w:pStyle w:val="BodyText"/>
        <w:rPr>
          <w:u w:val="single"/>
          <w:lang w:val="en-CA"/>
        </w:rPr>
      </w:pPr>
      <w:r>
        <w:rPr>
          <w:u w:val="single"/>
          <w:lang w:val="en-CA"/>
        </w:rPr>
      </w:r>
    </w:p>
    <w:p>
      <w:pPr>
        <w:pStyle w:val="BodyText"/>
        <w:rPr>
          <w:u w:val="single"/>
          <w:lang w:val="en-CA"/>
        </w:rPr>
      </w:pPr>
      <w:r>
        <w:rPr>
          <w:u w:val="single"/>
          <w:lang w:val="en-CA"/>
        </w:rPr>
      </w:r>
    </w:p>
    <w:p>
      <w:pPr>
        <w:pStyle w:val="BodyText"/>
        <w:numPr>
          <w:ilvl w:val="0"/>
          <w:numId w:val="6"/>
        </w:numPr>
        <w:rPr>
          <w:lang w:val="en-CA"/>
        </w:rPr>
      </w:pPr>
      <w:r>
        <w:rPr>
          <w:lang w:val="en-CA"/>
        </w:rPr>
        <w:t>Congestion Management Issue</w:t>
      </w:r>
    </w:p>
    <w:p>
      <w:pPr>
        <w:pStyle w:val="BodyText"/>
        <w:ind w:start="720" w:end="0"/>
        <w:rPr>
          <w:lang w:val="en-CA"/>
        </w:rPr>
      </w:pPr>
      <w:r>
        <w:rPr>
          <w:lang w:val="en-CA"/>
        </w:rPr>
        <w:t>Congestion management processes are different among CA ISO, D Star and RTO West.  During congestion, different schedules may be selected across the seams and the fact that resolutions of mismatches in schedules take time can stress timeline requirements of the three RTOs.</w:t>
      </w:r>
    </w:p>
    <w:p>
      <w:pPr>
        <w:pStyle w:val="BodyText"/>
        <w:rPr>
          <w:lang w:val="en-CA"/>
        </w:rPr>
      </w:pPr>
      <w:r>
        <w:rPr>
          <w:lang w:val="en-CA"/>
        </w:rPr>
      </w:r>
    </w:p>
    <w:p>
      <w:pPr>
        <w:pStyle w:val="BodyText"/>
        <w:numPr>
          <w:ilvl w:val="0"/>
          <w:numId w:val="6"/>
        </w:numPr>
        <w:rPr>
          <w:lang w:val="en-CA"/>
        </w:rPr>
      </w:pPr>
      <w:r>
        <w:rPr>
          <w:lang w:val="en-CA"/>
        </w:rPr>
        <w:t>RTO West Recallable Transmission Rights vs CA ISO Hourly Market</w:t>
      </w:r>
    </w:p>
    <w:p>
      <w:pPr>
        <w:pStyle w:val="BodyText"/>
        <w:ind w:start="720" w:end="0"/>
        <w:rPr>
          <w:lang w:val="en-CA"/>
        </w:rPr>
      </w:pPr>
      <w:r>
        <w:rPr>
          <w:lang w:val="en-CA"/>
        </w:rPr>
        <w:t>The CA ISO houly schedules are published at the same time as RTO West announces their Recallable Transmission Rights become firm.  This is a marketing issue.  One possible solution is that the RTO West assigns their RTRs that are associated with the hourly market one hour ahead instead of two hours ahead of real-time.  The Working Group feels this is a market design issue rather than a scheduling timeline issue.</w:t>
      </w:r>
    </w:p>
    <w:p>
      <w:pPr>
        <w:pStyle w:val="BodyText"/>
        <w:rPr>
          <w:lang w:val="en-CA"/>
        </w:rPr>
      </w:pPr>
      <w:r>
        <w:rPr>
          <w:lang w:val="en-CA"/>
        </w:rPr>
      </w:r>
    </w:p>
    <w:p>
      <w:pPr>
        <w:pStyle w:val="BodyText"/>
        <w:numPr>
          <w:ilvl w:val="0"/>
          <w:numId w:val="6"/>
        </w:numPr>
        <w:rPr>
          <w:lang w:val="en-CA"/>
        </w:rPr>
      </w:pPr>
      <w:r>
        <w:rPr>
          <w:lang w:val="en-CA"/>
        </w:rPr>
        <w:t>CA ISO Checkout Time</w:t>
      </w:r>
    </w:p>
    <w:p>
      <w:pPr>
        <w:pStyle w:val="BodyText"/>
        <w:ind w:start="720" w:end="0"/>
        <w:rPr>
          <w:lang w:val="en-CA"/>
        </w:rPr>
      </w:pPr>
      <w:r>
        <w:rPr>
          <w:lang w:val="en-CA"/>
        </w:rPr>
        <w:t xml:space="preserve">The CA ISO Procedure shows the Day Ahead schedule checkout starts one hour before the D Star and RTO West’s proposed time.   CA ISO feels they has always started at this time.  Delaying the CA ISO checkout time by one hour may shift the whole CA ISO scheduling timeline.  The Working Group did not see a real benefit to the shift.  </w:t>
      </w:r>
    </w:p>
    <w:p>
      <w:pPr>
        <w:pStyle w:val="BodyText"/>
        <w:ind w:start="720" w:end="0"/>
        <w:rPr>
          <w:lang w:val="en-CA"/>
        </w:rPr>
      </w:pPr>
      <w:r>
        <w:rPr>
          <w:lang w:val="en-CA"/>
        </w:rPr>
      </w:r>
    </w:p>
    <w:p>
      <w:pPr>
        <w:pStyle w:val="BodyText"/>
        <w:numPr>
          <w:ilvl w:val="0"/>
          <w:numId w:val="6"/>
        </w:numPr>
        <w:rPr>
          <w:lang w:val="en-CA"/>
        </w:rPr>
      </w:pPr>
      <w:r>
        <w:rPr>
          <w:lang w:val="en-CA"/>
        </w:rPr>
        <w:t>Ancillary Services Market</w:t>
      </w:r>
    </w:p>
    <w:p>
      <w:pPr>
        <w:pStyle w:val="BodyText"/>
        <w:ind w:start="720" w:end="0"/>
        <w:rPr>
          <w:lang w:val="en-CA"/>
        </w:rPr>
      </w:pPr>
      <w:r>
        <w:rPr>
          <w:lang w:val="en-CA"/>
        </w:rPr>
        <w:t>The three RTOs will be operating three separate ancillary service markets and accepting bids from one marketplace.  This may cause different clearing prices in the three RTOs and have the possibility of the same capacity biding into all three RTOs.  If an ancillary service is called by one RTO, there should be a process for the supplier to withdraw its bid from the other two RTOs.  If the ancillary service bids are to be shared across the seams, business rules need to be built into the ancillary service timeline.</w:t>
      </w:r>
    </w:p>
    <w:p>
      <w:pPr>
        <w:pStyle w:val="BodyText"/>
        <w:rPr>
          <w:lang w:val="en-CA"/>
        </w:rPr>
      </w:pPr>
      <w:r>
        <w:rPr>
          <w:lang w:val="en-CA"/>
        </w:rPr>
      </w:r>
    </w:p>
    <w:p>
      <w:pPr>
        <w:pStyle w:val="BodyText"/>
        <w:rPr>
          <w:lang w:val="en-CA"/>
        </w:rPr>
      </w:pPr>
      <w:r>
        <w:rPr>
          <w:lang w:val="en-CA"/>
        </w:rPr>
      </w:r>
    </w:p>
    <w:p>
      <w:pPr>
        <w:pStyle w:val="BodyText"/>
        <w:rPr>
          <w:u w:val="single"/>
          <w:lang w:val="en-CA"/>
        </w:rPr>
      </w:pPr>
      <w:r>
        <w:rPr>
          <w:u w:val="single"/>
          <w:lang w:val="en-CA"/>
        </w:rPr>
        <w:t>RECOMMENDATIONS</w:t>
      </w:r>
    </w:p>
    <w:p>
      <w:pPr>
        <w:pStyle w:val="BodyText"/>
        <w:rPr>
          <w:u w:val="single"/>
          <w:lang w:val="en-CA"/>
        </w:rPr>
      </w:pPr>
      <w:r>
        <w:rPr>
          <w:u w:val="single"/>
          <w:lang w:val="en-CA"/>
        </w:rPr>
      </w:r>
    </w:p>
    <w:p>
      <w:pPr>
        <w:pStyle w:val="BodyText"/>
        <w:rPr>
          <w:u w:val="single"/>
          <w:lang w:val="en-CA"/>
        </w:rPr>
      </w:pPr>
      <w:r>
        <w:rPr>
          <w:u w:val="single"/>
          <w:lang w:val="en-CA"/>
        </w:rPr>
      </w:r>
    </w:p>
    <w:p>
      <w:pPr>
        <w:pStyle w:val="BodyText"/>
        <w:numPr>
          <w:ilvl w:val="0"/>
          <w:numId w:val="3"/>
        </w:numPr>
        <w:rPr>
          <w:lang w:val="en-CA"/>
        </w:rPr>
      </w:pPr>
      <w:r>
        <w:rPr>
          <w:lang w:val="en-CA"/>
        </w:rPr>
        <w:t>Resolve the small timeline mismatches by moving scheduling timelines of the RTO West.</w:t>
      </w:r>
    </w:p>
    <w:p>
      <w:pPr>
        <w:pStyle w:val="BodyText"/>
        <w:numPr>
          <w:ilvl w:val="0"/>
          <w:numId w:val="2"/>
        </w:numPr>
        <w:tabs>
          <w:tab w:val="left" w:pos="720" w:leader="none"/>
        </w:tabs>
        <w:ind w:hanging="360" w:start="720" w:end="0"/>
        <w:rPr>
          <w:lang w:val="en-CA"/>
        </w:rPr>
      </w:pPr>
      <w:r>
        <w:rPr>
          <w:lang w:val="en-CA"/>
        </w:rPr>
        <w:t>Move the RTO West requirement of Scheduling Coordinator to submit balanced schedules and ancillary service offers and the RTO West requirement of its validates bids from 11:00 hour to 10:00 hour in the One Day Before Trading Day timeline.  This move will match the RTO West timeline with the CA ISO timeline.</w:t>
      </w:r>
    </w:p>
    <w:p>
      <w:pPr>
        <w:pStyle w:val="BodyText"/>
        <w:numPr>
          <w:ilvl w:val="0"/>
          <w:numId w:val="2"/>
        </w:numPr>
        <w:tabs>
          <w:tab w:val="left" w:pos="720" w:leader="none"/>
        </w:tabs>
        <w:ind w:hanging="360" w:start="720" w:end="0"/>
        <w:rPr>
          <w:lang w:val="en-CA"/>
        </w:rPr>
      </w:pPr>
      <w:r>
        <w:rPr>
          <w:lang w:val="en-CA"/>
        </w:rPr>
        <w:t>Move the RTO West requirement of publishing the final schedules from 13:00 hour to 14:00 hour.</w:t>
      </w:r>
    </w:p>
    <w:p>
      <w:pPr>
        <w:pStyle w:val="BodyText"/>
        <w:numPr>
          <w:ilvl w:val="0"/>
          <w:numId w:val="2"/>
        </w:numPr>
        <w:tabs>
          <w:tab w:val="left" w:pos="720" w:leader="none"/>
        </w:tabs>
        <w:ind w:hanging="360" w:start="720" w:end="0"/>
        <w:rPr>
          <w:lang w:val="en-CA"/>
        </w:rPr>
      </w:pPr>
      <w:r>
        <w:rPr>
          <w:lang w:val="en-CA"/>
        </w:rPr>
        <w:t>Align the small time differences in the One Day Before Trading Day timelines for the transmission rights releases and validations.   Move the RTO West’s publication of their Recallable Transmission Rights auction results to 09:35 hour.  Move the RTO West’s posting of their Non-Firm Transmssion Rights to 09:35 hour and the completion of auction at 09:40 hour.</w:t>
      </w:r>
    </w:p>
    <w:p>
      <w:pPr>
        <w:pStyle w:val="BodyText"/>
        <w:numPr>
          <w:ilvl w:val="0"/>
          <w:numId w:val="3"/>
        </w:numPr>
        <w:rPr>
          <w:lang w:val="en-CA"/>
        </w:rPr>
      </w:pPr>
      <w:r>
        <w:rPr>
          <w:lang w:val="en-CA"/>
        </w:rPr>
        <w:t>The Seams Task Force assigns the “parking lot” issues to the appropiate working groups.  If scheduling timeline changes can be part of the solutions or process determined by these appropiate groups, the Scheduling Timeline Working Group can certainly be involved.</w:t>
      </w:r>
    </w:p>
    <w:p>
      <w:pPr>
        <w:pStyle w:val="BodyText"/>
        <w:rPr>
          <w:lang w:val="en-CA"/>
        </w:rPr>
      </w:pPr>
      <w:r>
        <w:rPr>
          <w:lang w:val="en-CA"/>
        </w:rPr>
      </w:r>
    </w:p>
    <w:p>
      <w:pPr>
        <w:pStyle w:val="BodyText"/>
        <w:ind w:start="360" w:end="0"/>
        <w:rPr>
          <w:lang w:val="en-CA"/>
        </w:rPr>
      </w:pPr>
      <w:r>
        <w:rPr>
          <w:lang w:val="en-CA"/>
        </w:rPr>
      </w:r>
    </w:p>
    <w:p>
      <w:pPr>
        <w:pStyle w:val="BodyText"/>
        <w:rPr>
          <w:u w:val="single"/>
          <w:lang w:val="en-CA"/>
        </w:rPr>
      </w:pPr>
      <w:r>
        <w:rPr>
          <w:u w:val="single"/>
          <w:lang w:val="en-CA"/>
        </w:rPr>
        <w:t>REPORTS</w:t>
      </w:r>
    </w:p>
    <w:p>
      <w:pPr>
        <w:pStyle w:val="BodyText"/>
        <w:rPr>
          <w:u w:val="single"/>
          <w:lang w:val="en-CA"/>
        </w:rPr>
      </w:pPr>
      <w:r>
        <w:rPr>
          <w:u w:val="single"/>
          <w:lang w:val="en-CA"/>
        </w:rPr>
      </w:r>
    </w:p>
    <w:p>
      <w:pPr>
        <w:pStyle w:val="BodyText"/>
        <w:rPr>
          <w:u w:val="single"/>
          <w:lang w:val="en-CA"/>
        </w:rPr>
      </w:pPr>
      <w:r>
        <w:rPr>
          <w:u w:val="single"/>
          <w:lang w:val="en-CA"/>
        </w:rPr>
      </w:r>
    </w:p>
    <w:p>
      <w:pPr>
        <w:pStyle w:val="BodyText"/>
        <w:rPr>
          <w:lang w:val="en-CA"/>
        </w:rPr>
      </w:pPr>
      <w:r>
        <w:rPr>
          <w:lang w:val="en-CA"/>
        </w:rPr>
        <w:t xml:space="preserve">The Working Group reported the assignment result to the Seams Task Force on April 26 and to the Western Market Interface Committee at their April 27, 2001 meeting.  </w:t>
      </w:r>
    </w:p>
    <w:p>
      <w:pPr>
        <w:pStyle w:val="BodyText"/>
        <w:rPr>
          <w:lang w:val="en-CA"/>
        </w:rPr>
      </w:pPr>
      <w:r>
        <w:rPr>
          <w:lang w:val="en-CA"/>
        </w:rPr>
      </w:r>
    </w:p>
    <w:p>
      <w:pPr>
        <w:pStyle w:val="Normal"/>
        <w:rPr/>
      </w:pPr>
      <w:r>
        <w:rPr/>
      </w:r>
    </w:p>
    <w:p>
      <w:pPr>
        <w:pStyle w:val="Normal"/>
        <w:rPr/>
      </w:pPr>
      <w:r>
        <w:rPr/>
      </w:r>
    </w:p>
    <w:p>
      <w:pPr>
        <w:pStyle w:val="Normal"/>
        <w:rPr/>
      </w:pPr>
      <w:r>
        <w:rPr/>
      </w:r>
    </w:p>
    <w:p>
      <w:pPr>
        <w:pStyle w:val="Normal"/>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Handwriting">
    <w:charset w:val="00" w:characterSet="windows-1252"/>
    <w:family w:val="script"/>
    <w:pitch w:val="variable"/>
  </w:font>
  <w:font w:name="Liberation Sans">
    <w:altName w:val="Arial"/>
    <w:charset w:val="01" w:characterSet="utf-8"/>
    <w:family w:val="swiss"/>
    <w:pitch w:val="variable"/>
  </w:font>
  <w:font w:name="Century Schoolbook">
    <w:charset w:val="00" w:characterSet="windows-1252"/>
    <w:family w:val="roman"/>
    <w:pitch w:val="variable"/>
  </w:font>
  <w:font w:name="Baskerville Old Fac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1095"/>
        </w:tabs>
        <w:ind w:start="109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40"/>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sz w:val="36"/>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ind w:hanging="0" w:start="4320" w:end="0"/>
      <w:outlineLvl w:val="5"/>
    </w:pPr>
    <w:rPr>
      <w:rFonts w:ascii="Lucida Handwriting" w:hAnsi="Lucida Handwriting" w:cs="Lucida Handwriting"/>
      <w:sz w:val="24"/>
    </w:rPr>
  </w:style>
  <w:style w:type="paragraph" w:styleId="Heading7">
    <w:name w:val="heading 7"/>
    <w:basedOn w:val="Normal"/>
    <w:next w:val="Normal"/>
    <w:qFormat/>
    <w:pPr>
      <w:keepNext w:val="true"/>
      <w:numPr>
        <w:ilvl w:val="6"/>
        <w:numId w:val="1"/>
      </w:numPr>
      <w:ind w:hanging="0" w:start="360" w:end="0"/>
      <w:outlineLvl w:val="6"/>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6">
    <w:name w:val="toc 6"/>
    <w:basedOn w:val="Normal"/>
    <w:next w:val="Normal"/>
    <w:pPr>
      <w:tabs>
        <w:tab w:val="clear" w:pos="720"/>
        <w:tab w:val="left" w:pos="8280" w:leader="dot"/>
        <w:tab w:val="right" w:pos="8640" w:leader="none"/>
      </w:tabs>
      <w:ind w:hanging="720" w:start="4320" w:end="1440"/>
    </w:pPr>
    <w:rPr>
      <w:rFonts w:ascii="Century Schoolbook" w:hAnsi="Century Schoolbook" w:cs="Century Schoolbook"/>
      <w:sz w:val="24"/>
    </w:rPr>
  </w:style>
  <w:style w:type="paragraph" w:styleId="TOC5">
    <w:name w:val="toc 5"/>
    <w:basedOn w:val="Normal"/>
    <w:next w:val="Normal"/>
    <w:pPr>
      <w:tabs>
        <w:tab w:val="clear" w:pos="720"/>
        <w:tab w:val="left" w:pos="8280" w:leader="dot"/>
        <w:tab w:val="right" w:pos="8640" w:leader="none"/>
      </w:tabs>
      <w:ind w:hanging="720" w:start="3600" w:end="1440"/>
    </w:pPr>
    <w:rPr>
      <w:rFonts w:ascii="Century Schoolbook" w:hAnsi="Century Schoolbook" w:cs="Century Schoolbook"/>
      <w:sz w:val="12"/>
      <w:lang w:val="en-CA"/>
    </w:rPr>
  </w:style>
  <w:style w:type="paragraph" w:styleId="TOC4">
    <w:name w:val="toc 4"/>
    <w:basedOn w:val="Normal"/>
    <w:next w:val="Normal"/>
    <w:pPr>
      <w:tabs>
        <w:tab w:val="clear" w:pos="720"/>
        <w:tab w:val="left" w:pos="8280" w:leader="dot"/>
        <w:tab w:val="right" w:pos="8640" w:leader="none"/>
      </w:tabs>
      <w:ind w:hanging="634" w:start="2520" w:end="1440"/>
    </w:pPr>
    <w:rPr>
      <w:rFonts w:ascii="Century Schoolbook" w:hAnsi="Century Schoolbook" w:cs="Century Schoolbook"/>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2001-06-21T19:57:00Z</dcterms:created>
  <dc:creator>PacifiCorp</dc:creator>
  <dc:description/>
  <dc:language>en-CA</dc:language>
  <cp:lastModifiedBy>Staff NWPP</cp:lastModifiedBy>
  <cp:lastPrinted>2001-07-20T10:09:00Z</cp:lastPrinted>
  <dcterms:modified xsi:type="dcterms:W3CDTF">2001-07-20T14:42:00Z</dcterms:modified>
  <cp:revision>5</cp:revision>
  <dc:subject/>
  <dc:title>WESTERN MARKET INTERFACE COMMITTEE</dc:title>
</cp:coreProperties>
</file>