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I</w:t>
      </w:r>
    </w:p>
    <w:p>
      <w:pPr>
        <w:pStyle w:val="Normal"/>
        <w:rPr>
          <w:b/>
        </w:rPr>
      </w:pPr>
      <w:r>
        <w:rPr>
          <w:b/>
        </w:rPr>
      </w:r>
    </w:p>
    <w:p>
      <w:pPr>
        <w:pStyle w:val="Normal"/>
        <w:rPr>
          <w:b/>
          <w:sz w:val="24"/>
          <w:u w:val="single"/>
        </w:rPr>
      </w:pPr>
      <w:r>
        <w:rPr>
          <w:b/>
          <w:sz w:val="24"/>
          <w:u w:val="single"/>
        </w:rPr>
        <w:t>Fees:</w:t>
      </w:r>
    </w:p>
    <w:p>
      <w:pPr>
        <w:pStyle w:val="Normal"/>
        <w:rPr>
          <w:b/>
          <w:sz w:val="24"/>
          <w:u w:val="single"/>
        </w:rPr>
      </w:pPr>
      <w:r>
        <w:rPr>
          <w:b/>
          <w:sz w:val="24"/>
          <w:u w:val="single"/>
        </w:rPr>
      </w:r>
    </w:p>
    <w:p>
      <w:pPr>
        <w:pStyle w:val="Normal"/>
        <w:rPr>
          <w:sz w:val="24"/>
        </w:rPr>
      </w:pPr>
      <w:r>
        <w:rPr>
          <w:sz w:val="24"/>
        </w:rPr>
        <w:t xml:space="preserve">Customer shall pay $2.55 per side for all trades executed on the NYMEX, including all exchange fees and a $1.00 per side execution fee.  </w:t>
      </w:r>
    </w:p>
    <w:p>
      <w:pPr>
        <w:pStyle w:val="Normal"/>
        <w:rPr>
          <w:sz w:val="24"/>
        </w:rPr>
      </w:pPr>
      <w:r>
        <w:rPr>
          <w:sz w:val="24"/>
        </w:rPr>
      </w:r>
    </w:p>
    <w:p>
      <w:pPr>
        <w:pStyle w:val="Normal"/>
        <w:rPr>
          <w:b/>
          <w:sz w:val="24"/>
          <w:u w:val="single"/>
        </w:rPr>
      </w:pPr>
      <w:r>
        <w:rPr>
          <w:b/>
          <w:sz w:val="24"/>
          <w:u w:val="single"/>
        </w:rPr>
        <w:t>Interest:</w:t>
      </w:r>
    </w:p>
    <w:p>
      <w:pPr>
        <w:pStyle w:val="Normal"/>
        <w:rPr>
          <w:b/>
          <w:sz w:val="24"/>
          <w:u w:val="single"/>
        </w:rPr>
      </w:pPr>
      <w:r>
        <w:rPr>
          <w:b/>
          <w:sz w:val="24"/>
          <w:u w:val="single"/>
        </w:rPr>
      </w:r>
    </w:p>
    <w:p>
      <w:pPr>
        <w:pStyle w:val="Normal"/>
        <w:rPr>
          <w:sz w:val="24"/>
        </w:rPr>
      </w:pPr>
      <w:r>
        <w:rPr>
          <w:sz w:val="24"/>
        </w:rPr>
        <w:t>Interest on Initial Margin Balances shall be paid at 30 basis points over the Federal Funds Overnight Rate, as quoted in the Wall Street Journal, for the applicable period.  Initial Margin Interest shall be paid directly to Bank One, N.A. on Enron’s behalf.</w:t>
      </w:r>
    </w:p>
    <w:p>
      <w:pPr>
        <w:pStyle w:val="Normal"/>
        <w:rPr>
          <w:sz w:val="24"/>
        </w:rPr>
      </w:pPr>
      <w:r>
        <w:rPr>
          <w:sz w:val="24"/>
        </w:rPr>
      </w:r>
    </w:p>
    <w:p>
      <w:pPr>
        <w:pStyle w:val="Normal"/>
        <w:rPr>
          <w:sz w:val="24"/>
        </w:rPr>
      </w:pPr>
      <w:r>
        <w:rPr>
          <w:sz w:val="24"/>
        </w:rPr>
        <w:t>Interest on balances in excess of Initial Margin requirements shall be paid to Enron at the Federal Funds Overnight Rate.</w:t>
      </w:r>
    </w:p>
    <w:p>
      <w:pPr>
        <w:pStyle w:val="Normal"/>
        <w:rPr>
          <w:sz w:val="24"/>
        </w:rPr>
      </w:pPr>
      <w:r>
        <w:rPr>
          <w:sz w:val="24"/>
        </w:rPr>
      </w:r>
    </w:p>
    <w:p>
      <w:pPr>
        <w:pStyle w:val="Normal"/>
        <w:rPr>
          <w:sz w:val="24"/>
        </w:rPr>
      </w:pPr>
      <w:r>
        <w:rPr>
          <w:sz w:val="24"/>
        </w:rPr>
        <w:t xml:space="preserve">All Interest shall be paid monthly.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2000-06-28T12:27:00Z</dcterms:created>
  <dc:creator>Bank One User</dc:creator>
  <dc:description/>
  <dc:language>en-CA</dc:language>
  <cp:lastModifiedBy>Bank One User</cp:lastModifiedBy>
  <cp:lastPrinted>2000-06-28T10:16:00Z</cp:lastPrinted>
  <dcterms:modified xsi:type="dcterms:W3CDTF">2000-06-28T12:47:00Z</dcterms:modified>
  <cp:revision>1</cp:revision>
  <dc:subject/>
  <dc:title>Schedule I</dc:title>
</cp:coreProperties>
</file>