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3.5 The primary duty of the Norwegian regulator, NVE, is to supervise the monopoly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activities of transmission and distribution. NVE also has a duty to promote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competition in generation and supply, and can intervene to prevent abuses of market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power. In Sweden, NUTEK performed a similar regulatory role but in 1998 a new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Energy Authority was established to take its place.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3.6 System operation in Norway and Sweden is undertaken by the respective owners of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national transmission networks, Statnett and Svenska Kraftnät. Both these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companies were created through the removal of transmission assets from state-owned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generating utilities, Statkraft in Norway and Vattenfall in Sweden.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3.7 The wholesale market operator, Nord Pool, is jointly owned (50:50) by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Norwegian and Swedish grid companies. Plans have recently been announced for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Finnish national grid operator to take a stake in Nord Pool in return for shares in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Finnish power exchange, El-Ex. Pool trading is not mandatory and most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electricity is traded outside the pool through bilateral contracts between market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participants. Any company wishing to trade in Nord Pool must first become a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member. Membership is open to generators, distributors, suppliers, industrial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customers, traders and brokers. The number of members has grown steadily in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recent years, reaching 199 in January 1998. Although the great majority of members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are Norwegian or Swedish, there are also participants from Finland, Denmark and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UK.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3.8 Development of the Nord Pool is decided by Nord Pool’s own board of directors.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An unweighted majority voting system is adopted in considering changes to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trading rules. Pool members do not have voting rights, though they can influence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decisions through a market advisory board, the president of which also sits on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main Nord Pool board. The advisory board in turn receives recommendations from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two product development sub-groups, each comprising 10 actively trading members.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advisory board and sub-groups are elected by pool members. Some companies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have argued that members should have an ownership stake in Nord Pool but both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Norwegian and Swedish governments have expressed their preference for an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independently-owned trading body. There is no direct consumer representation in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Nord Pool.</w:t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 (Nord Pool)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4.9 Nord Pool operates a day-ahead spot market (Elspot), a forwards market and a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futures market (Eltermin). Futures and forwards trading are discussed in more detail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 Chapter 6. Participation in these markets is optional, and significant trading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occurs via bilateral contacts.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4.10 Having taken account of any obligations under physical bilateral contracts, spot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market participants submit generation offers and demand bids in the form of a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price/volume curve for each hour of the following day. Nord Pool sets hourly ex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ante prices at the intersection of the aggregate supply and demand curves. By 13:30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on the day-ahead, Nord Pool informs each participant of its generation or purchase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commitments in the spot market and allows participants 30 minutes to check that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their net trading position is in accordance with their bids and offers. Once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confirmed, accepted bid and offer quantities become firm contracts for physical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delivery. Participants have no opportunity to revise their bids and/or offers. By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19:00 on the day-ahead, all industry players must inform the relevant system operator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of their intended generation or offtake profiles, including both spot market and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bilateral contract commitments.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4.11 Until April 1997, Nord Pool also used to operate a within day regulating market for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system balancing in Norway. Real time balancing in Norway and Sweden is now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undertaken by the respective system operators, Statnett and Svenska Kraftnät.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Generators and consumers willing to adjust their scheduled quantities within 15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minutes notice can submit offers and bids until 19:30 on the day-ahead. An ex post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balancing market price is set each hour by the marginal bid or offer used. This price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is used to settle any imbalances from a participant’s day-ahead commitments.</w:t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 (Nord Pool)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4.27 Nord Pool does not incorporate any explicit Capacity Payments.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4.28 Since it is dominated by hydro plant, Norway’s electricity system is constrained by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energy rather than capacity – the risk of power disruptions is from lack of water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supplies rather than a shortage of installed generating capacity. In dry years, Norway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becomes dependent on power imports via the interconnected Nordic network.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Sweden, Denmark and Finland all have a relatively high proportion of thermal plant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(fossil-fired and/or nuclear).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4.29 Nord Pool spot prices rose sharply in 1996 as a result of low water availability and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this led to calls for the introduction of a Capacity Payments mechanism. However,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with higher precipitation and lower spot prices during 1997, no scheme has yet been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agreed.</w:t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 (Nord Pool)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4.46 The treatments of losses and constraints currently differs between Norway and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Sweden, although a more consistent approach may be adopted in the future.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4.47 In Norway, the system operator, Statnett, checks whether the power flows resulting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from participants’ day-ahead production schedules are feasible given the constraints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of the transmission network. If the projected flows do not exceed the physical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capability of the network, the Nord Pool system price is used as the market price for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whole country. If constraints do have an impact, the Norwegian market is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divided into zones according to the location of the constraints. The number of zones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is thus not fixed but is typically between two and five, including Sweden.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market price within each zone is then adjusted such that demand and supply balance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 each region, whilst allowing maximum power flows across the constrained lines.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Thus, the price in a zone with a surplus of power is reduced to stimulate higher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purchases and lower sales within the zone, whereas the price is raised in a region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with a power deficit. Nord Pool sales and purchases within each zone are settled at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regional price. There are no payments to constrained-off generators.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4.48 When there is regional differentiation in prices, Nord Pool will collect more money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from purchasers than it pays out to sellers – this surplus is collected by Statnett.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Market participants with bilateral contracts between zones pay Statnett a constraint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fee based upon the price differential between the two areas and the volume of power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traded. The overall income which Statnett collects due to grid constraints is used to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lower transmission use of system charges. Income from interconnnector constraints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between Norway and Sweden is shared between the two countries.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4.49 Statnett charges for transmission losses through a zonal energy fee. This fee is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calculated from the Nord Pool spot price and marginal loss factors, which are set for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five geographic zones and three different time periods.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4.50 In Sweden, the system operator recovers the cost of transmission constraints and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losses through its grid charges. The Nord Pool spot price therefore applies uniformly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across the country even when constraints arise.</w:t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 (Nord Pool)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4.67 Nord Pool market participants submit simple price/volume offers and bids for each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hour of the day. These need not relate to any particular group of generating sets,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although their location may be significant in the event of transmission constraints.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Generators do not provide Nord Pool with any technical plant information such as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start-up costs or minimum run times.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4.68 On the day itself, generators self-despatch taking into account their commitments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under bilateral contracts and Nord Pool trades, as notified to the system operator.</w:t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 (Nord Pool)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4.82 Demand and supply are treated identically within Nord Pool. Participants bid their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net purchase requirements in the form of price and quantity curves for each hour of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following day. Accepted bid volumes become firm purchase commitments at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ex ante market price. Demand side participants can also submit bids to the within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day balancing market if they are prepared to adjust their consumption levels within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15 minutes.</w:t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 (Nord Pool)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5.6 Nord Pool’s day-ahead spot market accounts for around a fifth of electricity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consumption in Norway and Sweden. Although the majority of power is still traded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under physical bilateral contracts, spot market volumes have grown steadily since the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  <w:t>liberalisation of the Norwegian market in 1991, as shown in Table 6.</w:t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  <w:t>Table 6 Nord Pool Trading Volumes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1993 1994 1995 1996 1997</w:t>
      </w:r>
    </w:p>
    <w:p>
      <w:pPr>
        <w:pStyle w:val="Normal"/>
        <w:autoSpaceDE w:val="false"/>
        <w:rPr/>
      </w:pPr>
      <w:r>
        <w:rPr>
          <w:b/>
          <w:bCs/>
          <w:sz w:val="25"/>
          <w:szCs w:val="25"/>
        </w:rPr>
        <w:t xml:space="preserve">Spot market (TWh) </w:t>
      </w:r>
      <w:r>
        <w:rPr>
          <w:sz w:val="25"/>
          <w:szCs w:val="25"/>
        </w:rPr>
        <w:t>10.2 14.8 20.0 40.6 43.6</w:t>
      </w:r>
    </w:p>
    <w:p>
      <w:pPr>
        <w:pStyle w:val="Normal"/>
        <w:autoSpaceDE w:val="false"/>
        <w:rPr/>
      </w:pPr>
      <w:r>
        <w:rPr>
          <w:b/>
          <w:bCs/>
          <w:sz w:val="25"/>
          <w:szCs w:val="25"/>
        </w:rPr>
        <w:t xml:space="preserve">Balancing market (TWh) </w:t>
      </w:r>
      <w:r>
        <w:rPr>
          <w:sz w:val="25"/>
          <w:szCs w:val="25"/>
        </w:rPr>
        <w:t>5.6 6.1 5.5 5.9 n/a</w:t>
      </w:r>
    </w:p>
    <w:p>
      <w:pPr>
        <w:pStyle w:val="Normal"/>
        <w:autoSpaceDE w:val="false"/>
        <w:rPr/>
      </w:pPr>
      <w:r>
        <w:rPr>
          <w:b/>
          <w:bCs/>
          <w:sz w:val="25"/>
          <w:szCs w:val="25"/>
        </w:rPr>
        <w:t xml:space="preserve">Total market (TWh) </w:t>
      </w:r>
      <w:r>
        <w:rPr>
          <w:sz w:val="25"/>
          <w:szCs w:val="25"/>
        </w:rPr>
        <w:t>15.8 20.9 25.5 46.5 43.6</w:t>
      </w:r>
    </w:p>
    <w:p>
      <w:pPr>
        <w:pStyle w:val="Normal"/>
        <w:autoSpaceDE w:val="false"/>
        <w:rPr/>
      </w:pPr>
      <w:r>
        <w:rPr>
          <w:b/>
          <w:bCs/>
          <w:sz w:val="25"/>
          <w:szCs w:val="25"/>
        </w:rPr>
        <w:t xml:space="preserve">Demand covered (%) </w:t>
      </w:r>
      <w:r>
        <w:rPr>
          <w:sz w:val="25"/>
          <w:szCs w:val="25"/>
        </w:rPr>
        <w:t>15.3% 19.2% 23.0% 18.5%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>Note: Except for the balancing market, data includes Sweden as well as Norway from 1996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5.7 Many Norwegian power companies signed long term bilateral contracts prior to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liberalisation. However, since 1991 there has been a continuing trend towards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shorter term physical contracts and spot trades. There has also been a substantial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increase in the use of financial contract instruments. These are traded both over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counter and through Nord Pool’s futures exchange (discussed further in Chapter 6).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5.8 As shown in Figure 1, Norwegian electricity suppliers currently source 40% of their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physical purchasing requirements under fixed price bilateral contracts and a similar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proportion from their own production facilities. Physical contracts linked to spot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market prices account for 3% of suppliers’ purchases.</w:t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  <w:t>Figure 1 Power Sources For Norwegian Suppliers</w:t>
      </w:r>
    </w:p>
    <w:p>
      <w:pPr>
        <w:pStyle w:val="Normal"/>
        <w:autoSpaceDE w:val="false"/>
        <w:rPr>
          <w:sz w:val="14"/>
          <w:szCs w:val="14"/>
        </w:rPr>
      </w:pPr>
      <w:r>
        <w:rPr>
          <w:sz w:val="14"/>
          <w:szCs w:val="14"/>
        </w:rPr>
        <w:t>Spot market</w:t>
      </w:r>
    </w:p>
    <w:p>
      <w:pPr>
        <w:pStyle w:val="Normal"/>
        <w:autoSpaceDE w:val="false"/>
        <w:rPr>
          <w:sz w:val="14"/>
          <w:szCs w:val="14"/>
        </w:rPr>
      </w:pPr>
      <w:r>
        <w:rPr>
          <w:sz w:val="14"/>
          <w:szCs w:val="14"/>
        </w:rPr>
        <w:t>20%</w:t>
      </w:r>
    </w:p>
    <w:p>
      <w:pPr>
        <w:pStyle w:val="Normal"/>
        <w:autoSpaceDE w:val="false"/>
        <w:rPr>
          <w:sz w:val="14"/>
          <w:szCs w:val="14"/>
        </w:rPr>
      </w:pPr>
      <w:r>
        <w:rPr>
          <w:sz w:val="14"/>
          <w:szCs w:val="14"/>
        </w:rPr>
        <w:t>Spot price linked contract</w:t>
      </w:r>
    </w:p>
    <w:p>
      <w:pPr>
        <w:pStyle w:val="Normal"/>
        <w:autoSpaceDE w:val="false"/>
        <w:rPr>
          <w:sz w:val="14"/>
          <w:szCs w:val="14"/>
        </w:rPr>
      </w:pPr>
      <w:r>
        <w:rPr>
          <w:sz w:val="14"/>
          <w:szCs w:val="14"/>
        </w:rPr>
        <w:t>3%</w:t>
      </w:r>
    </w:p>
    <w:p>
      <w:pPr>
        <w:pStyle w:val="Normal"/>
        <w:autoSpaceDE w:val="false"/>
        <w:rPr>
          <w:sz w:val="14"/>
          <w:szCs w:val="14"/>
        </w:rPr>
      </w:pPr>
      <w:r>
        <w:rPr>
          <w:sz w:val="14"/>
          <w:szCs w:val="14"/>
        </w:rPr>
        <w:t>Fixed price contracts</w:t>
      </w:r>
    </w:p>
    <w:p>
      <w:pPr>
        <w:pStyle w:val="Normal"/>
        <w:autoSpaceDE w:val="false"/>
        <w:rPr>
          <w:sz w:val="14"/>
          <w:szCs w:val="14"/>
        </w:rPr>
      </w:pPr>
      <w:r>
        <w:rPr>
          <w:sz w:val="14"/>
          <w:szCs w:val="14"/>
        </w:rPr>
        <w:t>40%</w:t>
      </w:r>
    </w:p>
    <w:p>
      <w:pPr>
        <w:pStyle w:val="Normal"/>
        <w:autoSpaceDE w:val="false"/>
        <w:rPr>
          <w:sz w:val="14"/>
          <w:szCs w:val="14"/>
        </w:rPr>
      </w:pPr>
      <w:r>
        <w:rPr>
          <w:sz w:val="14"/>
          <w:szCs w:val="14"/>
        </w:rPr>
        <w:t>Own production</w:t>
      </w:r>
    </w:p>
    <w:p>
      <w:pPr>
        <w:pStyle w:val="Normal"/>
        <w:rPr>
          <w:sz w:val="25"/>
          <w:szCs w:val="25"/>
        </w:rPr>
      </w:pPr>
      <w:r>
        <w:rPr>
          <w:sz w:val="14"/>
          <w:szCs w:val="14"/>
        </w:rPr>
        <w:t>37%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>Source: NVE Electricity market survey 1997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5.9 Generators notify the respective system operators in Norway and Sweden of their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intended generation profiles at the day-ahead stage, taking into account their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commitments under physical bilateral contracts and Nord Pool trades. Participants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then self-despatch to meet these commitments. Any divergences between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notified quantities and actual metered volumes are settled at the prices emerging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from the balancing markets in each country. Market participants with bilateral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contracts trading between transmission constrained zones in Norway pay the system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operator Statnett a constraint fee based upon the spot price differential between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two areas and the volume of power traded.</w:t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 (Nord Pool)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6.5 Nord Pool pioneered the world’s first electricity futures exchange and trading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volumes have grown steadily since the market’s launch (see Table 7). In 1996, Nord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Pool’s futures turnover surpassed sales in the underlying Nord Pool spot market for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first time.</w:t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  <w:t>Table 7 Nord Pool Futures Trading Volumes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1993 1994 1995 1996 1997</w:t>
      </w:r>
    </w:p>
    <w:p>
      <w:pPr>
        <w:pStyle w:val="Normal"/>
        <w:autoSpaceDE w:val="false"/>
        <w:rPr/>
      </w:pPr>
      <w:r>
        <w:rPr>
          <w:b/>
          <w:bCs/>
          <w:sz w:val="25"/>
          <w:szCs w:val="25"/>
        </w:rPr>
        <w:t xml:space="preserve">Futures market (TWh) </w:t>
      </w:r>
      <w:r>
        <w:rPr>
          <w:sz w:val="25"/>
          <w:szCs w:val="25"/>
        </w:rPr>
        <w:t>2.6 7.1 15.4 42.6 52.8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6.6 The Nord Pool futures market, Eltermin, allows participants to secure a price for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power up to three years ahead. Contracts are traded as single weeks for the next four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to seven weeks, as blocks of four weeks up to a year ahead and as seasons one to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three years in advance. Liquidity is concentrated in the trading of flat contracts, with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most activity focusing on the shorter term contracts. The seasonal contracts lack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liquidity, particularly compared to the OTC market. Nord Pool’s product range also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includes peak load contracts (weekday daytimes) but off peak contracts (covering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weekends and nights) were discontinued in September 1996 due to low turnover.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6.7 Nord Pool futures contracts were originally settled physically but they changed to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financial settlement in September 1995. Contracts are struck against the Nord Pool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system spot price. This leaves players exposed to regional price differentials in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event of transmission constraints, although this risk can be hedged in the OTC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market. Telephone trading on the futures exchange was replaced by an electronic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trading system in November 1996. Nord Pool has set up a help desk to serve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participants who do not have direct access to the trading system.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6.8 OTC trading is also very active, with bilateral contract turnover three to four times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that on the Nord Pool exchange. In 1996, OTC sales were estimated to be 160 TWh.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Several brokers and traders participate in both the Nord Pool and OTC markets.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Broking competition is fierce, with about 15 firms competing. Due to the large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number of participants, credit risks can be significant in the OTC market and there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have been a handful of bankruptcies. Consequently, since 1996, Nord Pool has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offered a clearing service for contracts entered into outside the exchange. Clearing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services such as this guarantee OTC contracts for a fee.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6.9 Nord Pool has recently replaced the seasonal futures contract with cash-settled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forward contracts in order to improve liquidity in exchange trading of contracts with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longer maturities. Margin payments are not required for the forward contract, which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should ease cashflow constraints on longer term trading.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Promoting competition in generation and supply</w:t>
      </w:r>
    </w:p>
    <w:p>
      <w:pPr>
        <w:pStyle w:val="Normal"/>
        <w:autoSpaceDE w:val="false"/>
        <w:rPr>
          <w:b/>
          <w:bCs/>
          <w:i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Nord Pool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7.4 With around 30% of capacity Statkraft is by far the largest generator in Norway. In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Sweden, Vattenfall and Sydkraft account for 70% of capacity. To date, there has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only been limited entry into the generation market in either Norway or Sweden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principally because there has been little need for new capacity. The building of two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350 MW gas-fired plants in Norway is currently being considered. However, strong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environmental concerns have limited the opportunities for gaining planning consent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for any new generating capacity.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7.5 From the outset, all customers have been free to choose their suppliers but, apart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from some of the largest customers, very few chose to do so initially. One reason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was that all customers, irrespective of their size, who wished to change supplier had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to install an hourly meter and pay their local network operator a fee. In 1995,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maximum allowed cost of installing, operating and maintaining a meter in Norway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amounted to NOK 2,000 (over £150) and the charge for changing supplier was NOK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246 (around £20). Thus, in most cases the costs of changing supplier outweighed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any possible reduction in energy charges.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7.6 Recognising this fact, a number of reforms have been made to promote supply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competition in Norway. Customers who use less than 500 MWh of electricity no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longer have to install an hourly meter. Instead, their hourly consumption is estimated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using predetermined load profiles. In addition, from 1997, network operators are no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longer allowed to charge customers for changing suppliers.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7.7 Prior to 1997, Norwegian suppliers also had to pay a fee to each local network owner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 whose area they had customers. The Norwegian Water Resources and Energy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Administration (NVE) believed that this reduced the number of suppliers competing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 each region since it encouraged suppliers to target customers in a few regions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rather than across the country. The fee has now been abolished.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Experiences to date</w:t>
      </w:r>
    </w:p>
    <w:p>
      <w:pPr>
        <w:pStyle w:val="Normal"/>
        <w:autoSpaceDE w:val="false"/>
        <w:rPr>
          <w:b/>
          <w:bCs/>
          <w:i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Nord Pool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7.25 Annual price volatility in the Nord Pool spot market can be as high as 400% because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of the dependence of the market on hydro power. For example, cold and dry weather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in 1996 significantly increased prices in Nord Pool (see Figure 4).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7.26 The price rises in Nord Pool during 1996 prompted some concerns about market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manipulation. Commentators suggested that large generators might have withheld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water in order to drive up the spot price to ensure a favourable benchmark price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against which bilateral contracts could be re-negotiated. There has also been some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concern about pricing up bids behind transmission constraints in Norway (though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such constraints are relatively rare).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7.27 Higher rainfall levels in 1997 resulted in a sharp decline in prices overall and a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reduction in price volatility from the previous year. Consequently, concerns about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functioning of the market have declined.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Figure 4 Monthly Average Nord Pool Spot Market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Prices (Elspot)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Jan-96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Mar-96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May-96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Jul-96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Sep-96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Nov-96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Jan-97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Mar-97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May-97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Jul-97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Sep-97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Nov-97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50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100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150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200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250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300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350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400</w:t>
      </w:r>
    </w:p>
    <w:p>
      <w:pPr>
        <w:pStyle w:val="Normal"/>
        <w:autoSpaceDE w:val="false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NOK/MWh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Oslo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Stockholm</w:t>
      </w:r>
    </w:p>
    <w:p>
      <w:pPr>
        <w:pStyle w:val="Normal"/>
        <w:autoSpaceDE w:val="false"/>
        <w:rPr>
          <w:sz w:val="12"/>
          <w:szCs w:val="12"/>
        </w:rPr>
      </w:pPr>
      <w:r>
        <w:rPr>
          <w:sz w:val="12"/>
          <w:szCs w:val="12"/>
        </w:rPr>
        <w:t>System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sz w:val="16"/>
          <w:szCs w:val="16"/>
        </w:rPr>
        <w:t>Source: NordPool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>Source: Nord Pool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7.28 The number of participants in the spot market has been increasing in Nord Pool. In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January 1997 there were 143 Pool members compared to 98 one year earlier.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Eighty-three of these were considered frequent traders – 50 vertically integrated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companies, 15 distribution companies and 18 traders, brokers or large industrial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customers. By January 1998, Nord Pool membership had reached 199.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7.29 The Norwegian regulator, NVE recently carried out two special surveys, focusing on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end user mobility. The results of these are shown in Figure 5.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Figure 5 Supplier Switching In Norway</w:t>
      </w:r>
    </w:p>
    <w:p>
      <w:pPr>
        <w:pStyle w:val="Normal"/>
        <w:autoSpaceDE w:val="false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>0</w:t>
      </w:r>
    </w:p>
    <w:p>
      <w:pPr>
        <w:pStyle w:val="Normal"/>
        <w:autoSpaceDE w:val="false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>2000</w:t>
      </w:r>
    </w:p>
    <w:p>
      <w:pPr>
        <w:pStyle w:val="Normal"/>
        <w:autoSpaceDE w:val="false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>4000</w:t>
      </w:r>
    </w:p>
    <w:p>
      <w:pPr>
        <w:pStyle w:val="Normal"/>
        <w:autoSpaceDE w:val="false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>6000</w:t>
      </w:r>
    </w:p>
    <w:p>
      <w:pPr>
        <w:pStyle w:val="Normal"/>
        <w:autoSpaceDE w:val="false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>8000</w:t>
      </w:r>
    </w:p>
    <w:p>
      <w:pPr>
        <w:pStyle w:val="Normal"/>
        <w:autoSpaceDE w:val="false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>10000</w:t>
      </w:r>
    </w:p>
    <w:p>
      <w:pPr>
        <w:pStyle w:val="Normal"/>
        <w:autoSpaceDE w:val="false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>12000</w:t>
      </w:r>
    </w:p>
    <w:p>
      <w:pPr>
        <w:pStyle w:val="Normal"/>
        <w:autoSpaceDE w:val="false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>14000</w:t>
      </w:r>
    </w:p>
    <w:p>
      <w:pPr>
        <w:pStyle w:val="Normal"/>
        <w:autoSpaceDE w:val="false"/>
        <w:rPr>
          <w:rFonts w:ascii="Arial" w:hAnsi="Arial" w:cs="Arial"/>
          <w:b/>
          <w:bCs/>
          <w:sz w:val="12"/>
          <w:szCs w:val="12"/>
        </w:rPr>
      </w:pPr>
      <w:r>
        <w:rPr>
          <w:rFonts w:cs="Arial" w:ascii="Arial" w:hAnsi="Arial"/>
          <w:b/>
          <w:bCs/>
          <w:sz w:val="12"/>
          <w:szCs w:val="12"/>
        </w:rPr>
        <w:t>Number of customers</w:t>
      </w:r>
    </w:p>
    <w:p>
      <w:pPr>
        <w:pStyle w:val="Normal"/>
        <w:autoSpaceDE w:val="false"/>
        <w:rPr>
          <w:rFonts w:ascii="Arial" w:hAnsi="Arial" w:cs="Arial"/>
          <w:b/>
          <w:bCs/>
          <w:sz w:val="12"/>
          <w:szCs w:val="12"/>
        </w:rPr>
      </w:pPr>
      <w:r>
        <w:rPr>
          <w:rFonts w:cs="Arial" w:ascii="Arial" w:hAnsi="Arial"/>
          <w:b/>
          <w:bCs/>
          <w:sz w:val="12"/>
          <w:szCs w:val="12"/>
        </w:rPr>
        <w:t>1995 1996 7. April 1997 7. July 1997</w:t>
      </w:r>
    </w:p>
    <w:p>
      <w:pPr>
        <w:pStyle w:val="Normal"/>
        <w:autoSpaceDE w:val="false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>Number of customers with a supplier other than</w:t>
      </w:r>
    </w:p>
    <w:p>
      <w:pPr>
        <w:pStyle w:val="Normal"/>
        <w:autoSpaceDE w:val="false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>the traditional</w:t>
      </w:r>
    </w:p>
    <w:p>
      <w:pPr>
        <w:pStyle w:val="Normal"/>
        <w:autoSpaceDE w:val="false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  <w:t>Changes of supplier this quarter</w:t>
      </w:r>
    </w:p>
    <w:p>
      <w:pPr>
        <w:pStyle w:val="Normal"/>
        <w:autoSpaceDE w:val="false"/>
        <w:rPr>
          <w:sz w:val="20"/>
          <w:szCs w:val="20"/>
        </w:rPr>
      </w:pPr>
      <w:r>
        <w:rPr>
          <w:sz w:val="20"/>
          <w:szCs w:val="20"/>
        </w:rPr>
        <w:t>Source: NVE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7.30 In the quarter to 7 April 1997, 4,200 customers changed supplier whilst in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following quarter, 7,100 customers changed supplier. Furthermore, of the 13,900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customers with a supplier other than their local network operator, 81% had changed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supplier within the last two quarters</w:t>
      </w:r>
    </w:p>
    <w:p>
      <w:pPr>
        <w:pStyle w:val="Normal"/>
        <w:autoSpaceDE w:val="false"/>
        <w:rPr>
          <w:sz w:val="16"/>
          <w:szCs w:val="16"/>
        </w:rPr>
      </w:pPr>
      <w:r>
        <w:rPr>
          <w:sz w:val="16"/>
          <w:szCs w:val="16"/>
        </w:rPr>
        <w:t>21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. All these figures suggest that supply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competition may be increasing. However, these figures need to be viewed in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context. Since there are 2 million households in Norway, the percentage of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customers changing suppliers remains very low. Over 99% of customers still remain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with their traditional supplier, i.e. their local network operator.</w:t>
      </w:r>
    </w:p>
    <w:p>
      <w:pPr>
        <w:pStyle w:val="Normal"/>
        <w:autoSpaceDE w:val="false"/>
        <w:rPr>
          <w:b/>
          <w:bCs/>
          <w:i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Victoria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7.31 Figure 6 shows the weekly average SMP in VicPool from January 1995 to December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1997. Excess capacity in Victoria and New South Wales has led to competition to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generate which has tended to depress prices.</w:t>
      </w:r>
    </w:p>
    <w:p>
      <w:pPr>
        <w:pStyle w:val="Normal"/>
        <w:autoSpaceDE w:val="false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Figure 6 Vicpool Weekly Average SMP</w:t>
      </w:r>
    </w:p>
    <w:p>
      <w:pPr>
        <w:pStyle w:val="Normal"/>
        <w:autoSpaceDE w:val="false"/>
        <w:rPr/>
      </w:pPr>
      <w:r>
        <w:rPr>
          <w:sz w:val="13"/>
          <w:szCs w:val="13"/>
        </w:rPr>
        <w:t xml:space="preserve">21 </w:t>
      </w:r>
      <w:r>
        <w:rPr>
          <w:sz w:val="20"/>
          <w:szCs w:val="20"/>
        </w:rPr>
        <w:t>Customers may change supplier every week if they so wish.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01/01/95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12/03/95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21/05/95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30/07/95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08/10/95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17/12/95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25/02/96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05/05/96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14/07/96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22/09/96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01/12/96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09/02/97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20/04/97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29/06/97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07-Sep-97</w:t>
      </w:r>
    </w:p>
    <w:p>
      <w:pPr>
        <w:pStyle w:val="Normal"/>
        <w:autoSpaceDE w:val="false"/>
        <w:rPr>
          <w:sz w:val="13"/>
          <w:szCs w:val="13"/>
        </w:rPr>
      </w:pPr>
      <w:r>
        <w:rPr>
          <w:sz w:val="13"/>
          <w:szCs w:val="13"/>
        </w:rPr>
        <w:t>16-Nov-97</w:t>
      </w:r>
    </w:p>
    <w:p>
      <w:pPr>
        <w:pStyle w:val="Normal"/>
        <w:autoSpaceDE w:val="false"/>
        <w:rPr>
          <w:sz w:val="17"/>
          <w:szCs w:val="17"/>
        </w:rPr>
      </w:pPr>
      <w:r>
        <w:rPr>
          <w:sz w:val="17"/>
          <w:szCs w:val="17"/>
        </w:rPr>
        <w:t>0</w:t>
      </w:r>
    </w:p>
    <w:p>
      <w:pPr>
        <w:pStyle w:val="Normal"/>
        <w:autoSpaceDE w:val="false"/>
        <w:rPr>
          <w:sz w:val="17"/>
          <w:szCs w:val="17"/>
        </w:rPr>
      </w:pPr>
      <w:r>
        <w:rPr>
          <w:sz w:val="17"/>
          <w:szCs w:val="17"/>
        </w:rPr>
        <w:t>20</w:t>
      </w:r>
    </w:p>
    <w:p>
      <w:pPr>
        <w:pStyle w:val="Normal"/>
        <w:autoSpaceDE w:val="false"/>
        <w:rPr>
          <w:sz w:val="17"/>
          <w:szCs w:val="17"/>
        </w:rPr>
      </w:pPr>
      <w:r>
        <w:rPr>
          <w:sz w:val="17"/>
          <w:szCs w:val="17"/>
        </w:rPr>
        <w:t>40</w:t>
      </w:r>
    </w:p>
    <w:p>
      <w:pPr>
        <w:pStyle w:val="Normal"/>
        <w:autoSpaceDE w:val="false"/>
        <w:rPr>
          <w:sz w:val="17"/>
          <w:szCs w:val="17"/>
        </w:rPr>
      </w:pPr>
      <w:r>
        <w:rPr>
          <w:sz w:val="17"/>
          <w:szCs w:val="17"/>
        </w:rPr>
        <w:t>60</w:t>
      </w:r>
    </w:p>
    <w:p>
      <w:pPr>
        <w:pStyle w:val="Normal"/>
        <w:autoSpaceDE w:val="false"/>
        <w:rPr>
          <w:sz w:val="17"/>
          <w:szCs w:val="17"/>
        </w:rPr>
      </w:pPr>
      <w:r>
        <w:rPr>
          <w:sz w:val="17"/>
          <w:szCs w:val="17"/>
        </w:rPr>
        <w:t>80</w:t>
      </w:r>
    </w:p>
    <w:p>
      <w:pPr>
        <w:pStyle w:val="Normal"/>
        <w:autoSpaceDE w:val="false"/>
        <w:rPr>
          <w:sz w:val="17"/>
          <w:szCs w:val="17"/>
        </w:rPr>
      </w:pPr>
      <w:r>
        <w:rPr>
          <w:sz w:val="17"/>
          <w:szCs w:val="17"/>
        </w:rPr>
        <w:t>100</w:t>
      </w:r>
    </w:p>
    <w:p>
      <w:pPr>
        <w:pStyle w:val="Normal"/>
        <w:autoSpaceDE w:val="false"/>
        <w:rPr>
          <w:sz w:val="17"/>
          <w:szCs w:val="17"/>
        </w:rPr>
      </w:pPr>
      <w:r>
        <w:rPr>
          <w:sz w:val="17"/>
          <w:szCs w:val="17"/>
        </w:rPr>
        <w:t>120</w:t>
      </w:r>
    </w:p>
    <w:p>
      <w:pPr>
        <w:pStyle w:val="Normal"/>
        <w:autoSpaceDE w:val="false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A$/MWh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17"/>
          <w:szCs w:val="17"/>
        </w:rPr>
        <w:t>Source: VicPool, Australia</w:t>
      </w:r>
    </w:p>
    <w:p>
      <w:pPr>
        <w:pStyle w:val="Normal"/>
        <w:autoSpaceDE w:val="false"/>
        <w:rPr>
          <w:b/>
          <w:bCs/>
          <w:i/>
          <w:i/>
          <w:iCs/>
        </w:rPr>
      </w:pPr>
      <w:r>
        <w:rPr>
          <w:b/>
          <w:bCs/>
          <w:i/>
          <w:iCs/>
        </w:rPr>
        <w:t>Scandinavia (Nord Pool)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8.7 Trading in Scandinavia occurs in three markets, each dealing with a different time-horizon: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futures/forwards market, the spot market, and the regulating market.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 Nord Pool futures/forwards market provides screen-based trading of medium to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long term financial contracts. Trading is conducted anonymously, and only offer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prices are made available to all participants. Details of actual traded contracts, such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as the counterparties and the contract price and volume are not released. This is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typical of the operation of futures markets.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8.8 The Nord Pool spot market is based on a system of simple price and volume curves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submitted by both generators and purchasers. This market is cleared hourly without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reference to technical or operational plant constraints. If transmission constraints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exist, the market is broken into regions. All interested parties have access to spot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market prices and total traded volumes. However, participant’s bids and offers, and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their individual traded volumes, are not made available.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8.9 The regulating market deals with any deviations from the spot market schedule, such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as those resulting from technical constraints or demand forecast errors. At this stage,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technical and operational constraints that may apply to generation plant are explicitly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taken into consideration.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8.10 In the Scandinavian system, transparency is enhanced through the use of three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distinct markets, each dealing with a different time period. Complexity is kept to a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minimum by only recognising plant technical and operational constraints in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regulating market, which operates over the shortest time frame. However, the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availability of information is relatively restricted in each of these markets.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8.11 Historically, data on hydro reservoir levels has not been widely available and this has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impacted on smaller players and purely financial traders who did not have easy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access to information regarding the physical position of the system. Data on current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water levels is now more accessible. There have been calls for the introduction of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rules that would oblige players to publish price-sensitive information, such as power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  <w:t>exchange agreements with utilities in other countries.</w:t>
      </w:r>
    </w:p>
    <w:p>
      <w:pPr>
        <w:pStyle w:val="Normal"/>
        <w:autoSpaceDE w:val="false"/>
        <w:rPr>
          <w:sz w:val="25"/>
          <w:szCs w:val="25"/>
        </w:rPr>
      </w:pPr>
      <w:r>
        <w:rPr>
          <w:sz w:val="25"/>
          <w:szCs w:val="25"/>
        </w:rPr>
      </w:r>
    </w:p>
    <w:sectPr>
      <w:type w:val="nextPage"/>
      <w:pgSz w:w="12240" w:h="15840"/>
      <w:pgMar w:left="1800" w:right="1800" w:gutter="0" w:header="0" w:top="1627" w:footer="0" w:bottom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2001-01-04T20:40:00Z</dcterms:created>
  <dc:creator>ahrach</dc:creator>
  <dc:description/>
  <dc:language>en-CA</dc:language>
  <cp:lastModifiedBy>ahrach</cp:lastModifiedBy>
  <dcterms:modified xsi:type="dcterms:W3CDTF">2001-01-04T20:55:00Z</dcterms:modified>
  <cp:revision>1</cp:revision>
  <dc:subject/>
  <dc:title>Scandinavia</dc:title>
</cp:coreProperties>
</file>