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Policy Statement on Availability of Materials Prepared as Part of a Disciplinary Proceeding</w:t>
      </w:r>
    </w:p>
    <w:p>
      <w:pPr>
        <w:pStyle w:val="Normal"/>
        <w:rPr/>
      </w:pPr>
      <w:r>
        <w:rPr/>
      </w:r>
    </w:p>
    <w:p>
      <w:pPr>
        <w:pStyle w:val="Normal"/>
        <w:rPr/>
      </w:pPr>
      <w:r>
        <w:rPr/>
        <w:t>Settlements</w:t>
      </w:r>
    </w:p>
    <w:p>
      <w:pPr>
        <w:pStyle w:val="Normal"/>
        <w:rPr/>
      </w:pPr>
      <w:r>
        <w:rPr/>
      </w:r>
    </w:p>
    <w:p>
      <w:pPr>
        <w:pStyle w:val="Normal"/>
        <w:rPr/>
      </w:pPr>
      <w:r>
        <w:rPr/>
        <w:tab/>
        <w:t>Following the acceptance of an offer of settlement, the CalPX will provide all Participants with a statement summarizing the settlement.  Other interested persons will be provided a copy of the statement upon request.</w:t>
      </w:r>
    </w:p>
    <w:p>
      <w:pPr>
        <w:pStyle w:val="Normal"/>
        <w:rPr/>
      </w:pPr>
      <w:r>
        <w:rPr/>
      </w:r>
    </w:p>
    <w:p>
      <w:pPr>
        <w:pStyle w:val="Normal"/>
        <w:rPr/>
      </w:pPr>
      <w:r>
        <w:rPr/>
        <w:tab/>
        <w:t>Upon request, whether by a Participant or interested member of the public, the CalPX will furnish a copy of the signed offer of settlement and signed order of settlement.</w:t>
      </w:r>
    </w:p>
    <w:p>
      <w:pPr>
        <w:pStyle w:val="Normal"/>
        <w:rPr/>
      </w:pPr>
      <w:r>
        <w:rPr/>
      </w:r>
    </w:p>
    <w:p>
      <w:pPr>
        <w:pStyle w:val="Normal"/>
        <w:rPr/>
      </w:pPr>
      <w:r>
        <w:rPr/>
        <w:tab/>
        <w:t>All internal documents prepared by the Compliance Unit as part of the investigation into the matter are deemed confidential and will not be provided to any Participant or member of the public.</w:t>
      </w:r>
    </w:p>
    <w:p>
      <w:pPr>
        <w:pStyle w:val="Normal"/>
        <w:rPr/>
      </w:pPr>
      <w:r>
        <w:rPr/>
      </w:r>
    </w:p>
    <w:p>
      <w:pPr>
        <w:pStyle w:val="Normal"/>
        <w:rPr/>
      </w:pPr>
      <w:r>
        <w:rPr/>
        <w:tab/>
        <w:t>The CalPX will cooperate with subpoenas demanding production of documents where these documents do not otherwise meet the CalPX definition of Confidential Information as set forth in the exchange’s records availability policy.  (See particularly Sections 4.4 and 4.5).</w:t>
      </w:r>
    </w:p>
    <w:p>
      <w:pPr>
        <w:pStyle w:val="Normal"/>
        <w:rPr/>
      </w:pPr>
      <w:r>
        <w:rPr/>
      </w:r>
    </w:p>
    <w:p>
      <w:pPr>
        <w:pStyle w:val="Normal"/>
        <w:rPr/>
      </w:pPr>
      <w:r>
        <w:rPr/>
        <w:tab/>
        <w:t>The CalPX will respond appropriately when ordered by a court to make documents available and will assert all privileges that it deems available.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2000-04-28T13:17:00Z</dcterms:created>
  <dc:creator>DJermain</dc:creator>
  <dc:description/>
  <dc:language>en-CA</dc:language>
  <cp:lastModifiedBy>DJermain</cp:lastModifiedBy>
  <dcterms:modified xsi:type="dcterms:W3CDTF">2000-04-28T13:40:00Z</dcterms:modified>
  <cp:revision>1</cp:revision>
  <dc:subject/>
  <dc:title>Policy Statement on Availability of Materials Prepared as Part of a Disciplinary Proceeding</dc:title>
</cp:coreProperties>
</file>