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Sample ISDA Multicurrency Agreement</w:t>
      </w:r>
    </w:p>
    <w:p>
      <w:pPr>
        <w:pStyle w:val="Normal"/>
        <w:jc w:val="end"/>
        <w:rPr>
          <w:b/>
          <w:sz w:val="22"/>
          <w:u w:val="single"/>
        </w:rPr>
      </w:pPr>
      <w:r>
        <w:rPr>
          <w:b/>
          <w:sz w:val="22"/>
          <w:u w:val="single"/>
        </w:rPr>
        <w:t>DRAFT OF 11/08/99</w:t>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199__</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_____________________________________, a _____________ organized under the law of the ____________ of ________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for the purpose of:</w:t>
      </w:r>
    </w:p>
    <w:p>
      <w:pPr>
        <w:pStyle w:val="Normal"/>
        <w:ind w:firstLine="720" w:end="0"/>
        <w:jc w:val="both"/>
        <w:rPr>
          <w:sz w:val="22"/>
        </w:rPr>
      </w:pPr>
      <w:r>
        <w:rPr>
          <w:sz w:val="22"/>
        </w:rPr>
      </w:r>
    </w:p>
    <w:p>
      <w:pPr>
        <w:pStyle w:val="Normal"/>
        <w:tabs>
          <w:tab w:val="clear" w:pos="720"/>
          <w:tab w:val="left" w:pos="5760" w:leader="none"/>
        </w:tabs>
        <w:ind w:start="1440" w:end="0"/>
        <w:jc w:val="both"/>
        <w:rPr/>
      </w:pPr>
      <w:r>
        <w:rPr>
          <w:sz w:val="22"/>
        </w:rPr>
        <w:t xml:space="preserve">Section 5(a)(v),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5(b)(iv), </w:t>
      </w:r>
      <w:r>
        <w:rPr>
          <w:sz w:val="22"/>
          <w:u w:val="single"/>
        </w:rPr>
        <w:tab/>
      </w:r>
      <w:r>
        <w:rPr>
          <w:sz w:val="22"/>
        </w:rPr>
        <w:t>;</w:t>
      </w:r>
    </w:p>
    <w:p>
      <w:pPr>
        <w:pStyle w:val="Normal"/>
        <w:spacing w:lineRule="exact" w:line="240" w:before="240" w:after="0"/>
        <w:ind w:start="1440" w:end="0"/>
        <w:jc w:val="both"/>
        <w:rPr>
          <w:sz w:val="22"/>
        </w:rPr>
      </w:pPr>
      <w:r>
        <w:rPr>
          <w:sz w:val="22"/>
        </w:rPr>
        <w:t>and in relation to Party B, for the purpose of:</w:t>
      </w:r>
    </w:p>
    <w:p>
      <w:pPr>
        <w:pStyle w:val="Normal"/>
        <w:ind w:start="1440" w:end="0"/>
        <w:jc w:val="both"/>
        <w:rPr>
          <w:sz w:val="22"/>
        </w:rPr>
      </w:pPr>
      <w:r>
        <w:rPr>
          <w:sz w:val="22"/>
        </w:rPr>
      </w:r>
    </w:p>
    <w:p>
      <w:pPr>
        <w:pStyle w:val="Normal"/>
        <w:ind w:start="1440" w:end="0"/>
        <w:jc w:val="both"/>
        <w:rPr>
          <w:sz w:val="22"/>
        </w:rPr>
      </w:pPr>
      <w:r>
        <w:rPr>
          <w:sz w:val="22"/>
        </w:rPr>
      </w:r>
    </w:p>
    <w:p>
      <w:pPr>
        <w:pStyle w:val="Normal"/>
        <w:ind w:start="1440" w:end="0"/>
        <w:jc w:val="both"/>
        <w:rPr>
          <w:sz w:val="22"/>
        </w:rPr>
      </w:pPr>
      <w:r>
        <w:rPr>
          <w:sz w:val="22"/>
        </w:rPr>
      </w:r>
    </w:p>
    <w:p>
      <w:pPr>
        <w:pStyle w:val="Normal"/>
        <w:tabs>
          <w:tab w:val="clear" w:pos="720"/>
          <w:tab w:val="left" w:pos="5760" w:leader="none"/>
        </w:tabs>
        <w:ind w:start="1440" w:end="0"/>
        <w:jc w:val="both"/>
        <w:rPr/>
      </w:pPr>
      <w:r>
        <w:rPr>
          <w:sz w:val="22"/>
        </w:rPr>
        <w:t xml:space="preserve">Section 5(a)(v),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5(b)(iv), </w:t>
      </w:r>
      <w:r>
        <w:rPr>
          <w:sz w:val="22"/>
          <w:u w:val="single"/>
        </w:rPr>
        <w:tab/>
      </w:r>
      <w:r>
        <w:rPr>
          <w:sz w:val="22"/>
        </w:rPr>
        <w:t>.</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$____________ (or its equivalent in another currency)</w:t>
      </w:r>
      <w:r>
        <w:rPr>
          <w:color w:val="FF0000"/>
          <w:sz w:val="22"/>
        </w:rPr>
        <w:t>[</w:t>
      </w:r>
      <w:r>
        <w:rPr>
          <w:sz w:val="22"/>
        </w:rPr>
        <w:t xml:space="preserve">; and with respect to Party B, U.S. </w:t>
      </w:r>
      <w:r>
        <w:rPr>
          <w:color w:val="FF0000"/>
          <w:sz w:val="22"/>
        </w:rPr>
        <w:t>[</w:t>
      </w:r>
      <w:r>
        <w:rPr>
          <w:sz w:val="22"/>
        </w:rPr>
        <w:t>C</w:t>
      </w:r>
      <w:r>
        <w:rPr>
          <w:color w:val="FF0000"/>
          <w:sz w:val="22"/>
        </w:rPr>
        <w:t>]</w:t>
      </w:r>
      <w:r>
        <w:rPr>
          <w:sz w:val="22"/>
        </w:rPr>
        <w:t>$____________ (or its equivalent in another currency)</w:t>
      </w:r>
      <w:r>
        <w:rPr>
          <w:color w:val="FF0000"/>
          <w:sz w:val="22"/>
        </w:rPr>
        <w:t>][</w:t>
      </w:r>
      <w:r>
        <w:rPr>
          <w:sz w:val="22"/>
        </w:rPr>
        <w:t xml:space="preserve">; and with respect to Party B’s Credit Support Provider, U.S. </w:t>
      </w:r>
      <w:r>
        <w:rPr>
          <w:color w:val="FF0000"/>
          <w:sz w:val="22"/>
        </w:rPr>
        <w:t>[</w:t>
      </w:r>
      <w:r>
        <w:rPr>
          <w:sz w:val="22"/>
        </w:rPr>
        <w:t>C</w:t>
      </w:r>
      <w:r>
        <w:rPr>
          <w:color w:val="FF0000"/>
          <w:sz w:val="22"/>
        </w:rPr>
        <w:t>]</w:t>
      </w:r>
      <w:r>
        <w:rPr>
          <w:sz w:val="22"/>
        </w:rPr>
        <w:t>$__________ (or its equivalent in another currency)</w:t>
      </w:r>
      <w:r>
        <w:rPr>
          <w:color w:val="FF0000"/>
          <w:sz w:val="22"/>
        </w:rPr>
        <w:t>]</w:t>
      </w:r>
      <w:r>
        <w:rPr>
          <w:color w:val="000000"/>
          <w:sz w:val="22"/>
        </w:rPr>
        <w:t>;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480" w:after="0"/>
        <w:jc w:val="both"/>
        <w:rPr>
          <w:sz w:val="22"/>
        </w:rPr>
      </w:pPr>
      <w:r>
        <w:rPr>
          <w:b/>
          <w:sz w:val="22"/>
        </w:rPr>
        <w:t>Part 2.  Tax Representations.</w:t>
      </w:r>
    </w:p>
    <w:p>
      <w:pPr>
        <w:pStyle w:val="Normal"/>
        <w:spacing w:lineRule="exact" w:line="240" w:before="240" w:after="0"/>
        <w:ind w:start="1440" w:end="0"/>
        <w:jc w:val="both"/>
        <w:rPr>
          <w:color w:val="000000"/>
          <w:sz w:val="22"/>
        </w:rPr>
      </w:pPr>
      <w:r>
        <w:rPr>
          <w:color w:val="000000"/>
          <w:sz w:val="22"/>
        </w:rPr>
        <w:t>[Insert Appropriate Tax Representations Module]</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color w:val="FF0000"/>
          <w:sz w:val="22"/>
        </w:rPr>
        <w:t>[</w:t>
      </w:r>
      <w:r>
        <w:rPr>
          <w:sz w:val="22"/>
        </w:rPr>
        <w:t>(a)</w:t>
        <w:tab/>
        <w:t>Tax forms, documents, or certificates to be delivered are:  {Insert Appropriate Tax Forms Module}</w:t>
      </w:r>
      <w:r>
        <w:rPr>
          <w:color w:val="FF0000"/>
          <w:sz w:val="22"/>
        </w:rPr>
        <w:t>]</w:t>
      </w:r>
    </w:p>
    <w:p>
      <w:pPr>
        <w:pStyle w:val="Normal"/>
        <w:spacing w:lineRule="exact" w:line="240" w:before="240" w:after="0"/>
        <w:ind w:firstLine="720" w:end="0"/>
        <w:jc w:val="both"/>
        <w:rPr/>
      </w:pPr>
      <w:r>
        <w:rPr>
          <w:color w:val="FF0000"/>
          <w:sz w:val="22"/>
        </w:rPr>
        <w:t>[</w:t>
      </w:r>
      <w:r>
        <w:rPr>
          <w:sz w:val="22"/>
        </w:rPr>
        <w:t>(b)</w:t>
      </w:r>
      <w:r>
        <w:rPr>
          <w:color w:val="FF0000"/>
          <w:sz w:val="22"/>
        </w:rPr>
        <w:t>]</w:t>
      </w:r>
      <w:r>
        <w:rPr/>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color w:val="FF0000"/>
                <w:sz w:val="22"/>
              </w:rPr>
              <w:t>[</w:t>
            </w:r>
            <w:r>
              <w:rPr>
                <w:sz w:val="22"/>
              </w:rPr>
              <w:t>Party B</w:t>
            </w:r>
            <w:r>
              <w:rPr>
                <w:color w:val="FF0000"/>
                <w:sz w:val="22"/>
              </w:rPr>
              <w:t>]</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pPr>
            <w:r>
              <w:rPr>
                <w:color w:val="FF0000"/>
                <w:sz w:val="22"/>
              </w:rPr>
              <w:t>[</w:t>
            </w: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w:t>
            </w:r>
            <w:r>
              <w:rPr>
                <w:rFonts w:cs="Times New Roman" w:ascii="Times New Roman" w:hAnsi="Times New Roman"/>
                <w:color w:val="FF0000"/>
              </w:rPr>
              <w:t>[</w:t>
            </w:r>
            <w:r>
              <w:rPr>
                <w:rFonts w:cs="Times New Roman" w:ascii="Times New Roman" w:hAnsi="Times New Roman"/>
              </w:rPr>
              <w:t>or other governing body</w:t>
            </w:r>
            <w:r>
              <w:rPr>
                <w:rFonts w:cs="Times New Roman" w:ascii="Times New Roman" w:hAnsi="Times New Roman"/>
                <w:color w:val="FF0000"/>
              </w:rPr>
              <w:t>]</w:t>
            </w:r>
            <w:r>
              <w:rPr>
                <w:rFonts w:cs="Times New Roman" w:ascii="Times New Roman" w:hAnsi="Times New Roman"/>
              </w:rPr>
              <w:t xml:space="preserve"> (i) authorizing this Agreement and the Transactions contemplated hereby (or the Credit Support Document, as the case may be) and (ii) authorizing a specified person or persons to execute and deliver on its behalf this Agreement (or the Credit Support Document, as the case may be), </w:t>
            </w:r>
            <w:r>
              <w:rPr>
                <w:rFonts w:cs="Times New Roman" w:ascii="Times New Roman" w:hAnsi="Times New Roman"/>
                <w:color w:val="FF0000"/>
              </w:rPr>
              <w:t>[</w:t>
            </w:r>
            <w:r>
              <w:rPr>
                <w:rFonts w:cs="Times New Roman" w:ascii="Times New Roman" w:hAnsi="Times New Roman"/>
              </w:rPr>
              <w:t xml:space="preserve">and (b) copies of each party’s and its Credit Support Provider’s (if any) articles of incorporation and bylaws </w:t>
            </w:r>
            <w:r>
              <w:rPr>
                <w:rFonts w:cs="Times New Roman" w:ascii="Times New Roman" w:hAnsi="Times New Roman"/>
                <w:color w:val="FF0000"/>
              </w:rPr>
              <w:t>[</w:t>
            </w:r>
            <w:r>
              <w:rPr>
                <w:rFonts w:cs="Times New Roman" w:ascii="Times New Roman" w:hAnsi="Times New Roman"/>
              </w:rPr>
              <w:t>(or other constituent documents)</w:t>
            </w:r>
            <w:r>
              <w:rPr>
                <w:rFonts w:cs="Times New Roman" w:ascii="Times New Roman" w:hAnsi="Times New Roman"/>
                <w:color w:val="FF0000"/>
              </w:rPr>
              <w:t>]]</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r>
              <w:rPr>
                <w:color w:val="FF0000"/>
                <w:sz w:val="22"/>
              </w:rPr>
              <w:t>]</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Enron Corp.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Enron Corp.</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pPr>
            <w:r>
              <w:rPr>
                <w:sz w:val="22"/>
              </w:rPr>
              <w:t xml:space="preserve">Annual Audited Consolidated Financial Statement of </w:t>
            </w:r>
            <w:r>
              <w:rPr>
                <w:color w:val="FF0000"/>
                <w:sz w:val="22"/>
              </w:rPr>
              <w:t>[</w:t>
            </w:r>
            <w:r>
              <w:rPr>
                <w:sz w:val="22"/>
              </w:rPr>
              <w:t>Party B</w:t>
            </w:r>
            <w:r>
              <w:rPr>
                <w:color w:val="FF0000"/>
                <w:sz w:val="22"/>
              </w:rPr>
              <w:t>]</w:t>
            </w:r>
            <w:r>
              <w:rPr>
                <w:sz w:val="22"/>
              </w:rPr>
              <w:t xml:space="preserve"> </w:t>
            </w:r>
            <w:r>
              <w:rPr>
                <w:color w:val="FF0000"/>
                <w:sz w:val="22"/>
              </w:rPr>
              <w:t>[</w:t>
            </w:r>
            <w:r>
              <w:rPr>
                <w:sz w:val="22"/>
              </w:rPr>
              <w:t>and</w:t>
            </w:r>
            <w:r>
              <w:rPr>
                <w:color w:val="FF0000"/>
                <w:sz w:val="22"/>
              </w:rPr>
              <w:t>]</w:t>
            </w:r>
            <w:r>
              <w:rPr>
                <w:sz w:val="22"/>
              </w:rPr>
              <w:t xml:space="preserve"> </w:t>
            </w:r>
            <w:r>
              <w:rPr>
                <w:color w:val="FF0000"/>
                <w:sz w:val="22"/>
              </w:rPr>
              <w:t>[</w:t>
            </w:r>
            <w:r>
              <w:rPr>
                <w:sz w:val="22"/>
              </w:rPr>
              <w:t>Party B’s Credit Support Provider</w:t>
            </w:r>
            <w:r>
              <w:rPr>
                <w:color w:val="FF0000"/>
                <w:sz w:val="22"/>
              </w:rPr>
              <w:t>]</w:t>
            </w:r>
            <w:r>
              <w:rPr>
                <w:sz w:val="22"/>
              </w:rPr>
              <w:t xml:space="preserve">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 xml:space="preserve">Quarterly Unaudited Consolidated Financial Statement of </w:t>
            </w:r>
            <w:r>
              <w:rPr>
                <w:color w:val="FF0000"/>
                <w:sz w:val="22"/>
              </w:rPr>
              <w:t>[</w:t>
            </w:r>
            <w:r>
              <w:rPr>
                <w:sz w:val="22"/>
              </w:rPr>
              <w:t>Party B</w:t>
            </w:r>
            <w:r>
              <w:rPr>
                <w:color w:val="FF0000"/>
                <w:sz w:val="22"/>
              </w:rPr>
              <w:t>]</w:t>
            </w:r>
            <w:r>
              <w:rPr>
                <w:sz w:val="22"/>
              </w:rPr>
              <w:t xml:space="preserve"> </w:t>
            </w:r>
            <w:r>
              <w:rPr>
                <w:color w:val="FF0000"/>
                <w:sz w:val="22"/>
              </w:rPr>
              <w:t>[</w:t>
            </w:r>
            <w:r>
              <w:rPr>
                <w:sz w:val="22"/>
              </w:rPr>
              <w:t>and</w:t>
            </w:r>
            <w:r>
              <w:rPr>
                <w:color w:val="FF0000"/>
                <w:sz w:val="22"/>
              </w:rPr>
              <w:t>]</w:t>
            </w:r>
            <w:r>
              <w:rPr>
                <w:sz w:val="22"/>
              </w:rPr>
              <w:t xml:space="preserve"> </w:t>
            </w:r>
            <w:r>
              <w:rPr>
                <w:color w:val="FF0000"/>
                <w:sz w:val="22"/>
              </w:rPr>
              <w:t>[</w:t>
            </w:r>
            <w:r>
              <w:rPr>
                <w:sz w:val="22"/>
              </w:rPr>
              <w:t>Party B’s Credit Support Provider</w:t>
            </w:r>
            <w:r>
              <w:rPr>
                <w:color w:val="FF0000"/>
                <w:sz w:val="22"/>
              </w:rPr>
              <w:t>]</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color w:val="808000"/>
                <w:sz w:val="22"/>
              </w:rPr>
            </w:pPr>
            <w:r>
              <w:rPr>
                <w:sz w:val="22"/>
              </w:rPr>
              <w:t>Legal opinion in form and substance satisfactory to Party A</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No</w:t>
            </w:r>
            <w:r>
              <w:rPr>
                <w:color w:val="000000"/>
                <w:sz w:val="22"/>
              </w:rPr>
              <w:t>]</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North America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w:t>
      </w:r>
      <w:r>
        <w:rPr>
          <w:color w:val="FF0000"/>
          <w:sz w:val="22"/>
        </w:rPr>
        <w:t>[</w:t>
      </w:r>
      <w:r>
        <w:rPr>
          <w:sz w:val="22"/>
        </w:rPr>
        <w:t>not</w:t>
      </w:r>
      <w:r>
        <w:rPr>
          <w:color w:val="FF0000"/>
          <w:sz w:val="22"/>
        </w:rPr>
        <w:t>]</w:t>
      </w:r>
      <w:r>
        <w:rPr>
          <w:sz w:val="22"/>
        </w:rPr>
        <w:t xml:space="preserve"> a Multibranch Party </w:t>
      </w:r>
      <w:r>
        <w:rPr>
          <w:color w:val="FF0000"/>
          <w:sz w:val="22"/>
        </w:rPr>
        <w:t>[</w:t>
      </w:r>
      <w:r>
        <w:rPr>
          <w:sz w:val="22"/>
        </w:rPr>
        <w:t>and may act through the preceding Offices</w:t>
      </w:r>
      <w:r>
        <w:rPr>
          <w:color w:val="FF0000"/>
          <w:sz w:val="22"/>
        </w:rPr>
        <w:t>]</w:t>
      </w:r>
      <w:r>
        <w:rPr>
          <w:sz w:val="22"/>
        </w:rPr>
        <w:t>.</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rPr>
        <w:t>[</w:t>
      </w:r>
      <w:r>
        <w:rPr>
          <w:sz w:val="22"/>
        </w:rPr>
        <w:t xml:space="preserve">(i) Guaranty dated as of the date hereof by ____________________ in favor of Party A as beneficiary thereof in the form attached hereto as </w:t>
      </w:r>
      <w:r>
        <w:rPr>
          <w:sz w:val="22"/>
          <w:u w:val="single"/>
        </w:rPr>
        <w:t>Exhibit A</w:t>
      </w:r>
      <w:r>
        <w:rPr>
          <w:sz w:val="22"/>
        </w:rPr>
        <w:t>,</w:t>
      </w:r>
      <w:r>
        <w:rPr>
          <w:color w:val="FF0000"/>
          <w:sz w:val="22"/>
        </w:rPr>
        <w:t>]</w:t>
      </w:r>
      <w:r>
        <w:rPr>
          <w:sz w:val="22"/>
        </w:rPr>
        <w:t xml:space="preserve"> </w:t>
      </w:r>
      <w:r>
        <w:rPr>
          <w:color w:val="FF0000"/>
          <w:sz w:val="22"/>
        </w:rPr>
        <w:t>[</w:t>
      </w:r>
      <w:r>
        <w:rPr>
          <w:sz w:val="22"/>
        </w:rPr>
        <w:t xml:space="preserve">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w:t>
      </w:r>
      <w:r>
        <w:rPr>
          <w:color w:val="FF0000"/>
          <w:sz w:val="22"/>
        </w:rPr>
        <w:t>[</w:t>
      </w:r>
      <w:r>
        <w:rPr>
          <w:sz w:val="22"/>
        </w:rPr>
        <w:t>none</w:t>
      </w:r>
      <w:r>
        <w:rPr>
          <w:color w:val="FF0000"/>
          <w:sz w:val="22"/>
        </w:rPr>
        <w:t>][</w:t>
      </w:r>
      <w:r>
        <w:rPr>
          <w:sz w:val="22"/>
        </w:rPr>
        <w:t>_______</w:t>
      </w:r>
      <w:r>
        <w:rPr>
          <w:color w:val="FF0000"/>
          <w:sz w:val="22"/>
        </w:rPr>
        <w:t>]</w:t>
      </w:r>
      <w:r>
        <w:rPr>
          <w:sz w:val="22"/>
        </w:rPr>
        <w:t>.</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Header"/>
        <w:widowControl/>
        <w:rPr>
          <w:color w:val="000000"/>
          <w:sz w:val="22"/>
        </w:rPr>
      </w:pPr>
      <w:r>
        <w:rPr>
          <w:color w:val="000000"/>
          <w:sz w:val="22"/>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Justified"/>
        <w:widowControl/>
        <w:spacing w:before="0" w:after="0"/>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color w:val="FF0000"/>
                <w:sz w:val="22"/>
              </w:rPr>
              <w:t>[</w:t>
            </w:r>
            <w:r>
              <w:rPr>
                <w:b/>
                <w:sz w:val="22"/>
              </w:rPr>
              <w:t>COUNTERPARTY</w:t>
            </w:r>
            <w:r>
              <w:rPr>
                <w:b/>
                <w:color w:val="FF0000"/>
                <w:sz w:val="22"/>
              </w:rPr>
              <w:t>]</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headerReference w:type="default" r:id="rId2"/>
          <w:footerReference w:type="default" r:id="rId3"/>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B)]</w:t>
      </w:r>
    </w:p>
    <w:p>
      <w:pPr>
        <w:pStyle w:val="Normal"/>
        <w:spacing w:lineRule="atLeast" w:line="240"/>
        <w:jc w:val="center"/>
        <w:rPr>
          <w:sz w:val="22"/>
        </w:rPr>
      </w:pPr>
      <w:r>
        <w:rPr>
          <w:b/>
          <w:sz w:val="22"/>
        </w:rPr>
        <w:t>ANNEX FOR SAMPLE CONTRACTS:</w:t>
      </w:r>
    </w:p>
    <w:p>
      <w:pPr>
        <w:pStyle w:val="Normal"/>
        <w:spacing w:lineRule="atLeast" w:line="240"/>
        <w:jc w:val="center"/>
        <w:rPr>
          <w:sz w:val="22"/>
        </w:rPr>
      </w:pPr>
      <w:r>
        <w:rPr>
          <w:sz w:val="22"/>
        </w:rPr>
      </w:r>
    </w:p>
    <w:p>
      <w:pPr>
        <w:pStyle w:val="Normal"/>
        <w:spacing w:lineRule="atLeast" w:line="240"/>
        <w:jc w:val="both"/>
        <w:rPr>
          <w:sz w:val="22"/>
        </w:rPr>
      </w:pPr>
      <w:r>
        <w:rPr>
          <w:sz w:val="22"/>
        </w:rPr>
        <w:t>The following is a list of Appendixes, Exhibits and Annexes that may be required in connection with this Agreement.</w:t>
      </w:r>
    </w:p>
    <w:p>
      <w:pPr>
        <w:pStyle w:val="Normal"/>
        <w:spacing w:lineRule="atLeast" w:line="240"/>
        <w:jc w:val="both"/>
        <w:rPr>
          <w:sz w:val="22"/>
        </w:rPr>
      </w:pPr>
      <w:r>
        <w:rPr>
          <w:sz w:val="22"/>
        </w:rPr>
      </w:r>
    </w:p>
    <w:p>
      <w:pPr>
        <w:pStyle w:val="Normal"/>
        <w:tabs>
          <w:tab w:val="clear" w:pos="720"/>
          <w:tab w:val="left" w:pos="2880" w:leader="none"/>
        </w:tabs>
        <w:ind w:start="720" w:end="0"/>
        <w:rPr>
          <w:sz w:val="22"/>
        </w:rPr>
      </w:pPr>
      <w:r>
        <w:rPr>
          <w:sz w:val="22"/>
        </w:rPr>
        <w:t>EXHIBIT "A"</w:t>
        <w:tab/>
        <w:t>GUARANTY (PARTY B)</w:t>
      </w:r>
    </w:p>
    <w:p>
      <w:pPr>
        <w:pStyle w:val="Normal"/>
        <w:tabs>
          <w:tab w:val="clear" w:pos="720"/>
          <w:tab w:val="left" w:pos="2880" w:leader="none"/>
        </w:tabs>
        <w:ind w:hanging="2880" w:start="3600" w:end="0"/>
        <w:rPr>
          <w:sz w:val="22"/>
        </w:rPr>
      </w:pPr>
      <w:r>
        <w:rPr>
          <w:sz w:val="22"/>
        </w:rPr>
        <w:t>SCHEDULE 1</w:t>
        <w:tab/>
        <w:t>IRREVOCABLE TRANSFERABLE STANDBY LETTER OF CREDIT</w:t>
      </w:r>
    </w:p>
    <w:p>
      <w:pPr>
        <w:pStyle w:val="Normal"/>
        <w:tabs>
          <w:tab w:val="clear" w:pos="720"/>
          <w:tab w:val="left" w:pos="2880" w:leader="none"/>
        </w:tabs>
        <w:ind w:hanging="2880" w:start="3600" w:end="0"/>
        <w:rPr>
          <w:sz w:val="22"/>
        </w:rPr>
      </w:pPr>
      <w:r>
        <w:rPr>
          <w:sz w:val="22"/>
        </w:rPr>
        <w:t>ANNEX "A"</w:t>
        <w:tab/>
        <w:t>COLLATERAL ANNEX</w:t>
      </w:r>
    </w:p>
    <w:p>
      <w:pPr>
        <w:pStyle w:val="Normal"/>
        <w:spacing w:lineRule="atLeast" w:line="240"/>
        <w:jc w:val="both"/>
        <w:rPr>
          <w:sz w:val="22"/>
        </w:rPr>
      </w:pPr>
      <w:r>
        <w:rPr>
          <w:sz w:val="22"/>
        </w:rPr>
      </w:r>
    </w:p>
    <w:p>
      <w:pPr>
        <w:pStyle w:val="Normal"/>
        <w:spacing w:lineRule="atLeast" w:line="240"/>
        <w:jc w:val="both"/>
        <w:rPr/>
      </w:pPr>
      <w:r>
        <w:rPr>
          <w:b/>
          <w:sz w:val="22"/>
        </w:rPr>
        <w:t>ANNEX “A”, the Collateral Annex</w:t>
      </w:r>
      <w:r>
        <w:rPr>
          <w:sz w:val="22"/>
        </w:rPr>
        <w:t>, will set forth terms pursuant to which the parties will be required to post collateral in order to secure its obligations, under the Master Agreement.  Terms contained in the Collateral Annex include the dollar level of exposure at which a party will be required to post collateral (the Threshold Amount), types of collateral eligible to be posted, and manner of  holding collateral.</w:t>
      </w:r>
    </w:p>
    <w:p>
      <w:pPr>
        <w:pStyle w:val="Normal"/>
        <w:spacing w:lineRule="atLeast" w:line="240"/>
        <w:jc w:val="both"/>
        <w:rPr>
          <w:sz w:val="22"/>
        </w:rPr>
      </w:pPr>
      <w:r>
        <w:rPr>
          <w:sz w:val="22"/>
        </w:rPr>
      </w:r>
    </w:p>
    <w:p>
      <w:pPr>
        <w:pStyle w:val="Normal"/>
        <w:spacing w:lineRule="atLeast" w:line="240"/>
        <w:jc w:val="both"/>
        <w:rPr/>
      </w:pPr>
      <w:r>
        <w:rPr>
          <w:b/>
          <w:sz w:val="22"/>
        </w:rPr>
        <w:t>SCHEDULE 1, IRREVOCABLE TRANSFERABLE STANDBY LETTER OF CREDIT</w:t>
      </w:r>
      <w:r>
        <w:rPr>
          <w:sz w:val="22"/>
        </w:rPr>
        <w:t>, may be required if either or both of Party A or Party B is permitted to provide Letters of Credit as a form of collateral under the Collateral Annex.</w:t>
      </w:r>
    </w:p>
    <w:p>
      <w:pPr>
        <w:pStyle w:val="Normal"/>
        <w:spacing w:lineRule="atLeast" w:line="240"/>
        <w:jc w:val="both"/>
        <w:rPr>
          <w:sz w:val="22"/>
        </w:rPr>
      </w:pPr>
      <w:r>
        <w:rPr>
          <w:sz w:val="22"/>
        </w:rPr>
      </w:r>
    </w:p>
    <w:p>
      <w:pPr>
        <w:pStyle w:val="Normal"/>
        <w:spacing w:lineRule="atLeast" w:line="240"/>
        <w:jc w:val="both"/>
        <w:rPr/>
      </w:pPr>
      <w:r>
        <w:rPr>
          <w:b/>
          <w:sz w:val="22"/>
        </w:rPr>
        <w:t>EXHIBIT “A” GUARANTY</w:t>
      </w:r>
      <w:r>
        <w:rPr>
          <w:sz w:val="22"/>
        </w:rPr>
        <w:t xml:space="preserve"> may be required if Party B is required to provide a parent Guaranty of obligations under the Master Agreement.</w:t>
      </w:r>
    </w:p>
    <w:p>
      <w:pPr>
        <w:pStyle w:val="Normal"/>
        <w:tabs>
          <w:tab w:val="clear" w:pos="720"/>
          <w:tab w:val="left" w:pos="2700" w:leader="none"/>
        </w:tabs>
        <w:spacing w:lineRule="exact" w:line="240"/>
        <w:ind w:hanging="3060" w:start="3060" w:end="0"/>
        <w:jc w:val="both"/>
        <w:rPr>
          <w:sz w:val="22"/>
        </w:rPr>
      </w:pPr>
      <w:r>
        <w:rPr>
          <w:sz w:val="22"/>
        </w:rPr>
      </w:r>
    </w:p>
    <w:p>
      <w:pPr>
        <w:pStyle w:val="Normal"/>
        <w:keepNext w:val="true"/>
        <w:jc w:val="center"/>
        <w:rPr>
          <w:sz w:val="22"/>
        </w:rPr>
      </w:pPr>
      <w:r>
        <w:rPr>
          <w:sz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/mnt/main-storage/datasets/enron-docs/doc/Sample_ISDA_Multicurrency_Agreement-2ec2d8f9b92ebcc41824e8e3ab4f85acde530cc86f77e878d9da3aeb971185a4.doc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/mnt/main-storage/datasets/enron-docs/doc/Sample_ISDA_Multicurrency_Agreement-2ec2d8f9b92ebcc41824e8e3ab4f85acde530cc86f77e878d9da3aeb971185a4.doc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1999-11-09T19:38:00Z</dcterms:created>
  <dc:creator>mheard</dc:creator>
  <dc:description/>
  <dc:language>en-CA</dc:language>
  <cp:lastModifiedBy>mheard</cp:lastModifiedBy>
  <dcterms:modified xsi:type="dcterms:W3CDTF">2000-03-23T20:58:00Z</dcterms:modified>
  <cp:revision>3</cp:revision>
  <dc:subject/>
  <dc:title>Sample ISDA Multicurrency Agreement</dc:title>
</cp:coreProperties>
</file>