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5,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pPr>
            <w:r>
              <w:rPr/>
              <w:t xml:space="preserve">The Sacramento Basin Exploration Venture was originally broken into two phases – Exploration and Development.  During the Exploration Phase, Enron/JEDI II was to fund the first $5MM to drill and complete up to eleven exploratory wells.  The $5MM matched the original capital expended by Amerada Hess Corporation (“Amerada”) on Leasehold and seismic costs in Midland Fault and Ryer Island.  Amerada was predecessor in interest to Sheridan Energy (“Sheridan”), and Sheridan was predecessor in interest to Enron’s current joint venture partner, Calpine Corp (“Calpine”).  </w:t>
            </w:r>
          </w:p>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On 7/28/00 Calpine and Enron/JEDI II agreed to replace the original Prospect Wells with new wells to be proposed by Calpine.  The maximum commitment was reduced from $5MM to $4MM (with the understanding that ENA has already funded $1.879MM), and the commitment period was extended to 12/31/01.</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INVESTMENT:</w:t>
      </w:r>
      <w:r>
        <w:rPr/>
        <w:t xml:space="preserve">  Sacramento Basin Exploration Venture</w:t>
      </w:r>
    </w:p>
    <w:p>
      <w:pPr>
        <w:pStyle w:val="Normal"/>
        <w:pBdr>
          <w:top w:val="single" w:sz="12" w:space="1" w:color="000000"/>
          <w:bottom w:val="single" w:sz="12" w:space="1" w:color="000000"/>
        </w:pBdr>
        <w:rPr>
          <w:b/>
        </w:rPr>
      </w:pPr>
      <w:r>
        <w:rPr>
          <w:b/>
        </w:rPr>
        <w:t xml:space="preserve">TYPE OF INVESTMENT:  </w:t>
      </w:r>
      <w:r>
        <w:rPr/>
        <w:t>Working Interest</w:t>
      </w:r>
    </w:p>
    <w:p>
      <w:pPr>
        <w:pStyle w:val="Normal"/>
        <w:pBdr>
          <w:top w:val="single" w:sz="12" w:space="1" w:color="000000"/>
          <w:bottom w:val="single" w:sz="12" w:space="1" w:color="000000"/>
        </w:pBdr>
        <w:rPr/>
      </w:pPr>
      <w:r>
        <w:rPr>
          <w:b/>
        </w:rPr>
        <w:t>TICKER SYMBOL:</w:t>
      </w:r>
      <w:r>
        <w:rPr/>
        <w:t xml:space="preserve"> N/A</w:t>
      </w:r>
      <w:r>
        <w:rPr>
          <w:b/>
        </w:rPr>
        <w:t xml:space="preserve"> </w:t>
      </w:r>
    </w:p>
    <w:p>
      <w:pPr>
        <w:pStyle w:val="Normal"/>
        <w:pBdr>
          <w:top w:val="single" w:sz="12" w:space="1" w:color="000000"/>
          <w:bottom w:val="single" w:sz="12" w:space="1" w:color="000000"/>
        </w:pBdr>
        <w:rPr/>
      </w:pPr>
      <w:r>
        <w:rPr>
          <w:b/>
        </w:rPr>
        <w:t xml:space="preserve">TYPE OF STOCK: </w:t>
      </w:r>
      <w:r>
        <w:rPr/>
        <w:t>N/A</w:t>
      </w:r>
    </w:p>
    <w:p>
      <w:pPr>
        <w:pStyle w:val="Normal"/>
        <w:pBdr>
          <w:top w:val="single" w:sz="12" w:space="1" w:color="000000"/>
          <w:bottom w:val="single" w:sz="12" w:space="1" w:color="000000"/>
        </w:pBdr>
        <w:rPr/>
      </w:pPr>
      <w:r>
        <w:rPr>
          <w:b/>
        </w:rPr>
        <w:t>TRADING EXCHANGE:</w:t>
      </w:r>
      <w:r>
        <w:rPr/>
        <w:t xml:space="preserve"> N/A</w:t>
      </w:r>
      <w:r>
        <w:rPr>
          <w:b/>
        </w:rPr>
        <w:t xml:space="preserve"> </w:t>
      </w:r>
    </w:p>
    <w:p>
      <w:pPr>
        <w:pStyle w:val="Normal"/>
        <w:pBdr>
          <w:top w:val="single" w:sz="12" w:space="1" w:color="000000"/>
          <w:bottom w:val="single" w:sz="12" w:space="1" w:color="000000"/>
        </w:pBdr>
        <w:rPr>
          <w:b/>
        </w:rPr>
      </w:pPr>
      <w:r>
        <w:rPr>
          <w:b/>
        </w:rPr>
        <w:t>STRIKE PRICE:</w:t>
      </w:r>
      <w:r>
        <w:rPr/>
        <w:t xml:space="preserve"> N/A</w:t>
      </w:r>
    </w:p>
    <w:p>
      <w:pPr>
        <w:pStyle w:val="Normal"/>
        <w:pBdr>
          <w:top w:val="single" w:sz="12" w:space="1" w:color="000000"/>
          <w:bottom w:val="single" w:sz="12" w:space="1" w:color="000000"/>
        </w:pBdr>
        <w:rPr>
          <w:b/>
        </w:rPr>
      </w:pPr>
      <w:r>
        <w:rPr>
          <w:b/>
        </w:rPr>
        <w:t>NO. OF SHARES OWNED:</w:t>
      </w:r>
      <w:r>
        <w:rPr/>
        <w:t xml:space="preserve"> N/A</w:t>
      </w:r>
    </w:p>
    <w:p>
      <w:pPr>
        <w:pStyle w:val="Normal"/>
        <w:pBdr>
          <w:top w:val="single" w:sz="12" w:space="1" w:color="000000"/>
          <w:bottom w:val="single" w:sz="12" w:space="1" w:color="000000"/>
        </w:pBdr>
        <w:rPr>
          <w:b/>
        </w:rPr>
      </w:pPr>
      <w:r>
        <w:rPr>
          <w:b/>
        </w:rPr>
        <w:t xml:space="preserve"> </w:t>
      </w:r>
      <w:r>
        <w:rPr>
          <w:b/>
        </w:rPr>
        <w:tab/>
        <w:t xml:space="preserve"> NET – </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/mnt/main-storage/datasets/enron-docs/doc/Sacramento_Basin_Exploration_Venture.doc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/mnt/main-storage/datasets/enron-docs/doc/Sacramento_Basin_Exploration_Venture.doc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2000-09-05T19:55:00Z</dcterms:created>
  <dc:creator>mruane</dc:creator>
  <dc:description>MR: 9-20-99 added tax signoff</dc:description>
  <dc:language>en-CA</dc:language>
  <cp:lastModifiedBy>brian schwertner</cp:lastModifiedBy>
  <cp:lastPrinted>2000-09-07T19:58:00Z</cp:lastPrinted>
  <dcterms:modified xsi:type="dcterms:W3CDTF">2000-09-07T22:28:00Z</dcterms:modified>
  <cp:revision>8</cp:revision>
  <dc:subject/>
  <dc:title>ENRON RISK ASSESSMENT AND CONTROL</dc:title>
</cp:coreProperties>
</file>