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00" w:type="pct"/>
        <w:jc w:val="center"/>
        <w:tblInd w:w="0" w:type="dxa"/>
        <w:tblLayout w:type="fixed"/>
        <w:tblCellMar>
          <w:top w:w="0" w:type="dxa"/>
          <w:start w:w="108" w:type="dxa"/>
          <w:bottom w:w="288" w:type="dxa"/>
          <w:end w:w="108" w:type="dxa"/>
        </w:tblCellMar>
      </w:tblPr>
      <w:tblGrid>
        <w:gridCol w:w="2229"/>
        <w:gridCol w:w="8137"/>
        <w:gridCol w:w="2"/>
      </w:tblGrid>
      <w:tr>
        <w:trPr>
          <w:trHeight w:val="133" w:hRule="atLeast"/>
        </w:trPr>
        <w:tc>
          <w:tcPr>
            <w:tcW w:w="10366" w:type="dxa"/>
            <w:gridSpan w:val="2"/>
            <w:tcBorders/>
          </w:tcPr>
          <w:p>
            <w:pPr>
              <w:pStyle w:val="Address1"/>
              <w:ind w:end="-164"/>
              <w:rPr/>
            </w:pPr>
            <w:r>
              <w:rPr/>
              <w:t xml:space="preserve">Phone (713) 853-3858 • E-mail </w:t>
            </w:r>
            <w:hyperlink r:id="rId2">
              <w:r>
                <w:rPr>
                  <w:rStyle w:val="Hyperlink"/>
                </w:rPr>
                <w:t>Sabina.Rank@enron.com</w:t>
              </w:r>
            </w:hyperlink>
          </w:p>
        </w:tc>
      </w:tr>
      <w:tr>
        <w:trPr>
          <w:trHeight w:val="562" w:hRule="atLeast"/>
        </w:trPr>
        <w:tc>
          <w:tcPr>
            <w:tcW w:w="10368" w:type="dxa"/>
            <w:gridSpan w:val="2"/>
            <w:tcBorders/>
            <w:tcMar>
              <w:bottom w:w="0" w:type="dxa"/>
            </w:tcMar>
          </w:tcPr>
          <w:p>
            <w:pPr>
              <w:pStyle w:val="SectionTitle"/>
              <w:spacing w:before="0" w:after="0"/>
              <w:jc w:val="center"/>
              <w:rPr>
                <w:sz w:val="36"/>
              </w:rPr>
            </w:pPr>
            <w:r>
              <w:rPr>
                <w:sz w:val="36"/>
              </w:rPr>
              <w:t>S a b i n a  A.  R a n k</w:t>
            </w:r>
          </w:p>
          <w:p>
            <w:pPr>
              <w:pStyle w:val="SectionTitle"/>
              <w:spacing w:before="0" w:after="0"/>
              <w:rPr/>
            </w:pPr>
            <w:r>
              <w:rPr/>
              <w:t>Education</w:t>
            </w:r>
          </w:p>
        </w:tc>
      </w:tr>
      <w:tr>
        <w:trPr/>
        <w:tc>
          <w:tcPr>
            <w:tcW w:w="2229" w:type="dxa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1996 – 2000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1999 – 2000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1998 – 2000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1992 – 1996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139" w:type="dxa"/>
            <w:tcBorders/>
            <w:tcMar>
              <w:bottom w:w="0" w:type="dxa"/>
            </w:tcMar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>
                <w:b/>
                <w:bCs/>
                <w:smallCaps/>
                <w:sz w:val="20"/>
              </w:rPr>
              <w:t>Wellesley College</w:t>
            </w:r>
            <w:r>
              <w:rPr>
                <w:sz w:val="20"/>
              </w:rPr>
              <w:tab/>
              <w:t xml:space="preserve">                                                                                                Wellesley, MA</w:t>
            </w:r>
          </w:p>
          <w:p>
            <w:pPr>
              <w:pStyle w:val="JobTitle"/>
              <w:rPr>
                <w:i w:val="false"/>
                <w:i w:val="false"/>
                <w:iCs/>
                <w:sz w:val="20"/>
              </w:rPr>
            </w:pPr>
            <w:r>
              <w:rPr>
                <w:i w:val="false"/>
                <w:iCs/>
                <w:sz w:val="20"/>
              </w:rPr>
              <w:t>B.A. in Economics &amp; Political Science (Double Major) May 2000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left" w:pos="222" w:leader="none"/>
              </w:tabs>
              <w:ind w:hanging="2" w:start="2" w:end="0"/>
              <w:rPr>
                <w:sz w:val="20"/>
              </w:rPr>
            </w:pPr>
            <w:r>
              <w:rPr>
                <w:sz w:val="20"/>
              </w:rPr>
              <w:t>Relevant coursework includes: Introductory and Intermediate level Micro- and Macroeconomics, Development Economics, Statistics, Econometrics, Calculus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jc w:val="start"/>
              <w:rPr/>
            </w:pPr>
            <w:r>
              <w:rPr>
                <w:b/>
                <w:bCs/>
                <w:smallCaps/>
                <w:sz w:val="20"/>
              </w:rPr>
              <w:t>Massachusetts Institute of Technology</w:t>
            </w:r>
            <w:r>
              <w:rPr>
                <w:sz w:val="20"/>
              </w:rPr>
              <w:t xml:space="preserve">                                                     Cambridge, MA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left" w:pos="222" w:leader="none"/>
              </w:tabs>
              <w:ind w:hanging="2" w:start="2" w:end="0"/>
              <w:rPr>
                <w:sz w:val="20"/>
              </w:rPr>
            </w:pPr>
            <w:r>
              <w:rPr>
                <w:sz w:val="20"/>
              </w:rPr>
              <w:t>Graduate Level coursework in Sustainable Development: Theory &amp; Public Policy (Political Science Dept) and Public Finance in Developing Countries (Urban Studies Dept)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jc w:val="start"/>
              <w:rPr/>
            </w:pPr>
            <w:r>
              <w:rPr>
                <w:b/>
                <w:bCs/>
                <w:smallCaps/>
                <w:sz w:val="20"/>
              </w:rPr>
              <w:t>London School of Economics</w:t>
            </w:r>
            <w:r>
              <w:rPr>
                <w:sz w:val="20"/>
              </w:rPr>
              <w:t xml:space="preserve">                                                                              London, UK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Visiting Student in Economic History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left" w:pos="222" w:leader="none"/>
              </w:tabs>
              <w:ind w:hanging="2" w:start="2" w:end="0"/>
              <w:rPr>
                <w:sz w:val="20"/>
              </w:rPr>
            </w:pPr>
            <w:r>
              <w:rPr>
                <w:sz w:val="20"/>
              </w:rPr>
              <w:t xml:space="preserve">Relevant coursework includes: Senior Level International Economics and Development Economics (Economics Dept), Upper Level Latin America and the International Economy (Economic History Dept) and Demographics of the Indian Subcontinent (Social Policy &amp; Administration Dept)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>
                <w:b/>
                <w:bCs/>
                <w:smallCaps/>
                <w:sz w:val="20"/>
              </w:rPr>
              <w:t xml:space="preserve">Kingwood High School                                                                                  </w:t>
            </w:r>
            <w:r>
              <w:rPr>
                <w:sz w:val="20"/>
              </w:rPr>
              <w:t xml:space="preserve">                      Kingwood, TX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Graduated with Honors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left" w:pos="222" w:leader="none"/>
              </w:tabs>
              <w:spacing w:before="0" w:after="60"/>
              <w:ind w:hanging="2" w:start="2" w:end="0"/>
              <w:rPr>
                <w:sz w:val="20"/>
              </w:rPr>
            </w:pPr>
            <w:r>
              <w:rPr>
                <w:sz w:val="20"/>
              </w:rPr>
              <w:t>Debate Team Captain, President Model United Nations, UIL Literary Criticism, UIL Current Events Team, National Honor Society</w:t>
            </w:r>
          </w:p>
        </w:tc>
      </w:tr>
      <w:tr>
        <w:trPr/>
        <w:tc>
          <w:tcPr>
            <w:tcW w:w="10368" w:type="dxa"/>
            <w:gridSpan w:val="2"/>
            <w:tcBorders/>
            <w:tcMar>
              <w:bottom w:w="0" w:type="dxa"/>
            </w:tcMar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Work experience</w:t>
            </w:r>
          </w:p>
        </w:tc>
      </w:tr>
      <w:tr>
        <w:trPr/>
        <w:tc>
          <w:tcPr>
            <w:tcW w:w="2229" w:type="dxa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ind w:end="1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ind w:end="1"/>
              <w:rPr>
                <w:sz w:val="20"/>
              </w:rPr>
            </w:pPr>
            <w:r>
              <w:rPr>
                <w:sz w:val="20"/>
              </w:rPr>
              <w:t>July 2000 – Present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1999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June - August</w:t>
            </w:r>
          </w:p>
        </w:tc>
        <w:tc>
          <w:tcPr>
            <w:tcW w:w="8139" w:type="dxa"/>
            <w:tcBorders/>
            <w:tcMar>
              <w:bottom w:w="0" w:type="dxa"/>
            </w:tcMar>
          </w:tcPr>
          <w:p>
            <w:pPr>
              <w:pStyle w:val="JobTitle"/>
              <w:snapToGrid w:val="false"/>
              <w:spacing w:before="40" w:after="40"/>
              <w:rPr>
                <w:b/>
                <w:bCs/>
                <w:i w:val="false"/>
                <w:i w:val="false"/>
                <w:iCs/>
                <w:smallCaps/>
                <w:sz w:val="20"/>
              </w:rPr>
            </w:pPr>
            <w:r>
              <w:rPr>
                <w:b/>
                <w:bCs/>
                <w:i w:val="false"/>
                <w:iCs/>
                <w:smallCaps/>
                <w:sz w:val="20"/>
              </w:rPr>
            </w:r>
          </w:p>
          <w:p>
            <w:pPr>
              <w:pStyle w:val="JobTitle"/>
              <w:rPr/>
            </w:pPr>
            <w:r>
              <w:rPr>
                <w:b/>
                <w:bCs/>
                <w:i w:val="false"/>
                <w:iCs/>
                <w:smallCaps/>
                <w:sz w:val="20"/>
              </w:rPr>
              <w:t xml:space="preserve">Enron North America                                                                                                   </w:t>
            </w:r>
            <w:r>
              <w:rPr>
                <w:i w:val="false"/>
                <w:iCs/>
                <w:sz w:val="20"/>
              </w:rPr>
              <w:t>Houston, TX</w:t>
            </w:r>
          </w:p>
          <w:p>
            <w:pPr>
              <w:pStyle w:val="JobTitle"/>
              <w:rPr>
                <w:i w:val="false"/>
                <w:i w:val="false"/>
                <w:iCs/>
                <w:sz w:val="20"/>
              </w:rPr>
            </w:pPr>
            <w:r>
              <w:rPr>
                <w:i w:val="false"/>
                <w:iCs/>
                <w:sz w:val="20"/>
              </w:rPr>
              <w:t>Analyst: Gas Fundamentals</w:t>
            </w:r>
          </w:p>
          <w:p>
            <w:pPr>
              <w:pStyle w:val="Achievement"/>
              <w:numPr>
                <w:ilvl w:val="0"/>
                <w:numId w:val="5"/>
              </w:numPr>
              <w:tabs>
                <w:tab w:val="clear" w:pos="720"/>
                <w:tab w:val="left" w:pos="222" w:leader="none"/>
              </w:tabs>
              <w:ind w:hanging="2" w:start="2" w:end="0"/>
              <w:rPr>
                <w:sz w:val="20"/>
              </w:rPr>
            </w:pPr>
            <w:r>
              <w:rPr>
                <w:sz w:val="20"/>
              </w:rPr>
              <w:t>East Gas Desk: Publish weekly newsletter on events in the East gas market; Created Operational Reports for 13 Eastern pipelines and compiled historical flow data for each pipeline; Update and distribute morning reports for East traders; Track inventories of Louisiana’s key gas storage facilities, Conducted pipeline flow and storage analysis for Southern Natural Pipeline; Complete incidental research for traders; Creating new operational reports to be utilized with Fundamentals database which will allow for an interactive online report structure for traders</w:t>
            </w:r>
          </w:p>
          <w:p>
            <w:pPr>
              <w:pStyle w:val="Achievement"/>
              <w:numPr>
                <w:ilvl w:val="0"/>
                <w:numId w:val="5"/>
              </w:numPr>
              <w:tabs>
                <w:tab w:val="clear" w:pos="720"/>
                <w:tab w:val="left" w:pos="222" w:leader="none"/>
              </w:tabs>
              <w:ind w:hanging="2" w:start="2" w:end="0"/>
              <w:rPr>
                <w:sz w:val="20"/>
              </w:rPr>
            </w:pPr>
            <w:r>
              <w:rPr>
                <w:sz w:val="20"/>
              </w:rPr>
              <w:t>Industry reports: covered 6 industries for MidMarketing Group, including Airlines, Air Freight, Metals, Mining, Marine Transport, and Trucking, and published weekly industry analysis with focus on aggregate industry trends and energy concerns</w:t>
            </w:r>
          </w:p>
          <w:p>
            <w:pPr>
              <w:pStyle w:val="Achievement"/>
              <w:numPr>
                <w:ilvl w:val="0"/>
                <w:numId w:val="5"/>
              </w:numPr>
              <w:tabs>
                <w:tab w:val="clear" w:pos="720"/>
                <w:tab w:val="left" w:pos="222" w:leader="none"/>
              </w:tabs>
              <w:ind w:hanging="2" w:start="2" w:end="0"/>
              <w:rPr>
                <w:sz w:val="20"/>
              </w:rPr>
            </w:pPr>
            <w:r>
              <w:rPr>
                <w:sz w:val="20"/>
              </w:rPr>
              <w:t>API Reports: published weekly forecast and weekly report of API stock levels</w:t>
            </w:r>
          </w:p>
          <w:p>
            <w:pPr>
              <w:pStyle w:val="Achievement"/>
              <w:numPr>
                <w:ilvl w:val="0"/>
                <w:numId w:val="5"/>
              </w:numPr>
              <w:tabs>
                <w:tab w:val="clear" w:pos="720"/>
                <w:tab w:val="left" w:pos="222" w:leader="none"/>
              </w:tabs>
              <w:ind w:hanging="2" w:start="2" w:end="0"/>
              <w:rPr>
                <w:sz w:val="20"/>
              </w:rPr>
            </w:pPr>
            <w:r>
              <w:rPr>
                <w:sz w:val="20"/>
              </w:rPr>
              <w:t xml:space="preserve">Pipeline Tariffs: researched and summarized key penalty provisions for every FERC regulated pipeline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JobTitle"/>
              <w:rPr/>
            </w:pPr>
            <w:r>
              <w:rPr>
                <w:b/>
                <w:bCs/>
                <w:i w:val="false"/>
                <w:iCs/>
                <w:smallCaps/>
                <w:sz w:val="20"/>
              </w:rPr>
              <w:t xml:space="preserve">HongKong Shanghai Banking Corporation, LTD. (HSBC)             </w:t>
            </w:r>
            <w:r>
              <w:rPr>
                <w:i w:val="false"/>
                <w:iCs/>
                <w:sz w:val="20"/>
              </w:rPr>
              <w:t>Bangalore, India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Intern: Corporate Banking and Treasury Division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222" w:leader="none"/>
              </w:tabs>
              <w:ind w:hanging="2" w:start="2" w:end="0"/>
              <w:rPr>
                <w:sz w:val="20"/>
              </w:rPr>
            </w:pPr>
            <w:r>
              <w:rPr>
                <w:sz w:val="20"/>
              </w:rPr>
              <w:t>Created and published booklet outlining HSBC’s Corporate Banking services and facilities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222" w:leader="none"/>
              </w:tabs>
              <w:ind w:hanging="2" w:start="2" w:end="0"/>
              <w:rPr>
                <w:sz w:val="20"/>
              </w:rPr>
            </w:pPr>
            <w:r>
              <w:rPr>
                <w:sz w:val="20"/>
              </w:rPr>
              <w:t xml:space="preserve">Targeted newly established IT/Software firms, researched company backgrounds and evaluated financial reports 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222" w:leader="none"/>
              </w:tabs>
              <w:ind w:hanging="2" w:start="2" w:end="0"/>
              <w:rPr>
                <w:sz w:val="20"/>
              </w:rPr>
            </w:pPr>
            <w:r>
              <w:rPr>
                <w:sz w:val="20"/>
              </w:rPr>
              <w:t>Participated in meetings with IT firms’ Financial Managers to establish corporate relationships on behalf of HSBC, Bangalore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222" w:leader="none"/>
              </w:tabs>
              <w:ind w:hanging="0" w:start="2" w:end="0"/>
              <w:rPr>
                <w:sz w:val="20"/>
              </w:rPr>
            </w:pPr>
            <w:r>
              <w:rPr>
                <w:sz w:val="20"/>
              </w:rPr>
              <w:t>Completed monthly deal reports for Treasury Department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222" w:leader="none"/>
              </w:tabs>
              <w:spacing w:before="0" w:after="60"/>
              <w:ind w:hanging="0" w:start="2" w:end="0"/>
              <w:rPr>
                <w:sz w:val="20"/>
              </w:rPr>
            </w:pPr>
            <w:r>
              <w:rPr>
                <w:sz w:val="20"/>
              </w:rPr>
              <w:t>Monitored and analyzed live news feeds for Treasury traders</w:t>
            </w:r>
          </w:p>
        </w:tc>
      </w:tr>
      <w:tr>
        <w:trPr/>
        <w:tc>
          <w:tcPr>
            <w:tcW w:w="10368" w:type="dxa"/>
            <w:gridSpan w:val="2"/>
            <w:tcBorders/>
            <w:tcMar>
              <w:bottom w:w="0" w:type="dxa"/>
            </w:tcMar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Skills</w:t>
            </w:r>
          </w:p>
        </w:tc>
      </w:tr>
      <w:tr>
        <w:trPr/>
        <w:tc>
          <w:tcPr>
            <w:tcW w:w="10368" w:type="dxa"/>
            <w:gridSpan w:val="2"/>
            <w:tcBorders/>
            <w:tcMar>
              <w:bottom w:w="0" w:type="dxa"/>
            </w:tcMar>
          </w:tcPr>
          <w:p>
            <w:pPr>
              <w:pStyle w:val="Achievement"/>
              <w:numPr>
                <w:ilvl w:val="0"/>
                <w:numId w:val="3"/>
              </w:numPr>
              <w:tabs>
                <w:tab w:val="clear" w:pos="720"/>
                <w:tab w:val="left" w:pos="2422" w:leader="none"/>
              </w:tabs>
              <w:ind w:hanging="0" w:start="2202" w:end="0"/>
              <w:rPr>
                <w:sz w:val="20"/>
              </w:rPr>
            </w:pPr>
            <w:r>
              <w:rPr>
                <w:sz w:val="20"/>
              </w:rPr>
              <w:t>Working knowledge of LIM/XMIM, Lexis-Nexis, Bridge, GasDat</w:t>
            </w:r>
          </w:p>
          <w:p>
            <w:pPr>
              <w:pStyle w:val="Achievement"/>
              <w:numPr>
                <w:ilvl w:val="0"/>
                <w:numId w:val="3"/>
              </w:numPr>
              <w:tabs>
                <w:tab w:val="clear" w:pos="720"/>
                <w:tab w:val="left" w:pos="2422" w:leader="none"/>
              </w:tabs>
              <w:spacing w:before="0" w:after="60"/>
              <w:ind w:hanging="0" w:start="2202" w:end="0"/>
              <w:rPr>
                <w:sz w:val="20"/>
              </w:rPr>
            </w:pPr>
            <w:r>
              <w:rPr>
                <w:sz w:val="20"/>
              </w:rPr>
              <w:t xml:space="preserve">Proficient in French, Fluent in spoken Malayalam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605" w:footer="0" w:bottom="605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360"/>
        </w:tabs>
        <w:ind w:start="240" w:hanging="240"/>
      </w:pPr>
      <w:rPr>
        <w:rFonts w:ascii="Wingdings" w:hAnsi="Wingdings" w:cs="Wingdings" w:hint="default"/>
        <w:sz w:val="10"/>
      </w:rPr>
    </w:lvl>
  </w:abstractNum>
  <w:abstractNum w:abstractNumId="3">
    <w:lvl w:ilvl="0">
      <w:start w:val="1"/>
      <w:numFmt w:val="bullet"/>
      <w:lvlText w:val=""/>
      <w:lvlJc w:val="start"/>
      <w:pPr>
        <w:tabs>
          <w:tab w:val="num" w:pos="362"/>
        </w:tabs>
        <w:ind w:start="242" w:hanging="240"/>
      </w:pPr>
      <w:rPr>
        <w:rFonts w:ascii="Wingdings" w:hAnsi="Wingdings" w:cs="Wingdings" w:hint="default"/>
        <w:sz w:val="10"/>
      </w:rPr>
    </w:lvl>
  </w:abstractNum>
  <w:abstractNum w:abstractNumId="4">
    <w:lvl w:ilvl="0">
      <w:start w:val="1"/>
      <w:numFmt w:val="bullet"/>
      <w:lvlText w:val=""/>
      <w:lvlJc w:val="start"/>
      <w:pPr>
        <w:tabs>
          <w:tab w:val="num" w:pos="360"/>
        </w:tabs>
        <w:ind w:start="240" w:hanging="240"/>
      </w:pPr>
      <w:rPr>
        <w:rFonts w:ascii="Wingdings" w:hAnsi="Wingdings" w:cs="Wingdings" w:hint="default"/>
        <w:sz w:val="10"/>
      </w:rPr>
    </w:lvl>
  </w:abstractNum>
  <w:abstractNum w:abstractNumId="5">
    <w:lvl w:ilvl="0">
      <w:start w:val="1"/>
      <w:numFmt w:val="bullet"/>
      <w:lvlText w:val=""/>
      <w:lvlJc w:val="start"/>
      <w:pPr>
        <w:tabs>
          <w:tab w:val="num" w:pos="360"/>
        </w:tabs>
        <w:ind w:start="240" w:hanging="240"/>
      </w:pPr>
      <w:rPr>
        <w:rFonts w:ascii="Wingdings" w:hAnsi="Wingdings" w:cs="Wingdings" w:hint="default"/>
        <w:sz w:val="10"/>
      </w:rPr>
    </w:lvl>
  </w:abstractNum>
  <w:abstractNum w:abstractNumId="6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2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2z0">
    <w:name w:val="WW8Num2z0"/>
    <w:qFormat/>
    <w:rPr>
      <w:rFonts w:ascii="Wingdings" w:hAnsi="Wingdings" w:cs="Wingdings"/>
      <w:sz w:val="1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sz w:val="1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  <w:sz w:val="1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  <w:sz w:val="10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  <w:sz w:val="12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</w:rPr>
  </w:style>
  <w:style w:type="character" w:styleId="WW8NumSt3z0">
    <w:name w:val="WW8NumSt3z0"/>
    <w:qFormat/>
    <w:rPr>
      <w:rFonts w:ascii="Times" w:hAnsi="Times" w:cs="Times"/>
      <w:sz w:val="12"/>
    </w:rPr>
  </w:style>
  <w:style w:type="character" w:styleId="WW8NumSt4z0">
    <w:name w:val="WW8NumSt4z0"/>
    <w:qFormat/>
    <w:rPr>
      <w:rFonts w:ascii="Tms Rmn" w:hAnsi="Tms Rmn" w:cs="Tms Rmn"/>
      <w:sz w:val="16"/>
    </w:rPr>
  </w:style>
  <w:style w:type="character" w:styleId="WW8NumSt5z0">
    <w:name w:val="WW8NumSt5z0"/>
    <w:qFormat/>
    <w:rPr>
      <w:rFonts w:ascii="Tms Rmn" w:hAnsi="Tms Rmn" w:cs="Tms Rmn"/>
      <w:sz w:val="12"/>
    </w:rPr>
  </w:style>
  <w:style w:type="character" w:styleId="WW8NumSt6z0">
    <w:name w:val="WW8NumSt6z0"/>
    <w:qFormat/>
    <w:rPr>
      <w:rFonts w:ascii="Tms Rmn" w:hAnsi="Tms Rmn" w:cs="Tms Rmn"/>
      <w:sz w:val="12"/>
    </w:rPr>
  </w:style>
  <w:style w:type="character" w:styleId="WW8NumSt7z0">
    <w:name w:val="WW8NumSt7z0"/>
    <w:qFormat/>
    <w:rPr>
      <w:rFonts w:ascii="Tms Rmn" w:hAnsi="Tms Rmn" w:cs="Tms Rmn"/>
      <w:sz w:val="12"/>
    </w:rPr>
  </w:style>
  <w:style w:type="character" w:styleId="WW8NumSt8z0">
    <w:name w:val="WW8NumSt8z0"/>
    <w:qFormat/>
    <w:rPr>
      <w:rFonts w:ascii="Tms Rmn" w:hAnsi="Tms Rmn" w:cs="Tms Rmn"/>
      <w:sz w:val="12"/>
    </w:rPr>
  </w:style>
  <w:style w:type="character" w:styleId="WW8NumSt19z0">
    <w:name w:val="WW8NumSt19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pBdr>
        <w:bottom w:val="single" w:sz="6" w:space="1" w:color="80808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ve">
    <w:name w:val="Objective"/>
    <w:basedOn w:val="Normal"/>
    <w:next w:val="BodyText"/>
    <w:qFormat/>
    <w:pPr>
      <w:spacing w:lineRule="atLeast" w:line="220" w:before="60" w:after="220"/>
    </w:pPr>
    <w:rPr/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Achievement">
    <w:name w:val="Achievement"/>
    <w:basedOn w:val="BodyText"/>
    <w:qFormat/>
    <w:pPr>
      <w:numPr>
        <w:ilvl w:val="0"/>
        <w:numId w:val="6"/>
      </w:numPr>
      <w:spacing w:before="0" w:after="60"/>
    </w:pPr>
    <w:rPr/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>
      <w:tabs>
        <w:tab w:val="clear" w:pos="72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</w:rPr>
  </w:style>
  <w:style w:type="paragraph" w:styleId="CompanyNameOne">
    <w:name w:val="Company Name One"/>
    <w:basedOn w:val="CompanyName"/>
    <w:next w:val="JobTitle"/>
    <w:qFormat/>
    <w:pPr>
      <w:spacing w:before="60" w:after="0"/>
    </w:pPr>
    <w:rPr/>
  </w:style>
  <w:style w:type="paragraph" w:styleId="NoTitle">
    <w:name w:val="No Title"/>
    <w:basedOn w:val="SectionTitle"/>
    <w:qFormat/>
    <w:pPr>
      <w:pBdr>
        <w:bottom w:val="nil"/>
      </w:pBdr>
    </w:pPr>
    <w:rPr/>
  </w:style>
  <w:style w:type="paragraph" w:styleId="PersonalInfo">
    <w:name w:val="Personal Info"/>
    <w:basedOn w:val="Achievement"/>
    <w:next w:val="Achievement"/>
    <w:qFormat/>
    <w:pPr>
      <w:spacing w:before="220" w:after="60"/>
      <w:ind w:hanging="245" w:start="245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bina.Rank@enro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2001-06-04T18:26:00Z</dcterms:created>
  <dc:creator>Sabina A. Rank</dc:creator>
  <dc:description/>
  <dc:language>en-CA</dc:language>
  <cp:lastModifiedBy>ljones3</cp:lastModifiedBy>
  <cp:lastPrinted>2001-06-04T14:50:00Z</cp:lastPrinted>
  <dcterms:modified xsi:type="dcterms:W3CDTF">2001-06-04T18:26:00Z</dcterms:modified>
  <cp:revision>2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