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S&amp;P Downgrade Talking Points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120"/>
        <w:rPr/>
      </w:pPr>
      <w:r>
        <w:rPr/>
        <w:t>Still a notch above investment grade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20"/>
        <w:rPr/>
      </w:pPr>
      <w:r>
        <w:rPr/>
        <w:t>Same credit rating as our major counterparties like Dynegy, El Paso, Reliant, etc.  . . .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20"/>
        <w:rPr/>
      </w:pPr>
      <w:r>
        <w:rPr/>
        <w:t>Not unusual to be downgraded after using assets to secure credit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20"/>
        <w:rPr/>
      </w:pPr>
      <w:r>
        <w:rPr/>
        <w:t>Enron’s liquidity position is strong</w:t>
      </w:r>
    </w:p>
    <w:p>
      <w:pPr>
        <w:pStyle w:val="Normal"/>
        <w:numPr>
          <w:ilvl w:val="0"/>
          <w:numId w:val="2"/>
        </w:numPr>
        <w:tabs>
          <w:tab w:val="clear" w:pos="720"/>
        </w:tabs>
        <w:spacing w:before="0" w:after="120"/>
        <w:rPr/>
      </w:pPr>
      <w:r>
        <w:rPr/>
        <w:t>Announcement of additional $1 billion in credit capacity is the latest step in an orderly plan to strengthen our balance sheet: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>
          <w:b/>
          <w:bCs/>
        </w:rPr>
        <w:t>Step One</w:t>
      </w:r>
      <w:r>
        <w:rPr/>
        <w:t>:  Asset Sales – have announced sales arrangements that have a positive impact of $3.3 billion on balance sheet</w:t>
      </w:r>
    </w:p>
    <w:p>
      <w:pPr>
        <w:pStyle w:val="Normal"/>
        <w:numPr>
          <w:ilvl w:val="2"/>
          <w:numId w:val="2"/>
        </w:numPr>
        <w:spacing w:before="0" w:after="120"/>
        <w:rPr/>
      </w:pPr>
      <w:r>
        <w:rPr/>
        <w:t>PGN $1.55 billion cash, $1.1 billion debt retirement, close Q402</w:t>
      </w:r>
    </w:p>
    <w:p>
      <w:pPr>
        <w:pStyle w:val="Normal"/>
        <w:numPr>
          <w:ilvl w:val="2"/>
          <w:numId w:val="2"/>
        </w:numPr>
        <w:spacing w:before="0" w:after="120"/>
        <w:rPr/>
      </w:pPr>
      <w:r>
        <w:rPr/>
        <w:t>$600-800 million in other asset sales closing in next 3 months</w:t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>
          <w:b/>
          <w:bCs/>
        </w:rPr>
        <w:t>Step Two</w:t>
      </w:r>
      <w:r>
        <w:rPr/>
        <w:t>:  Unsecured credit drawdown of $3.0 billion</w:t>
      </w:r>
    </w:p>
    <w:p>
      <w:pPr>
        <w:pStyle w:val="Normal"/>
        <w:numPr>
          <w:ilvl w:val="2"/>
          <w:numId w:val="2"/>
        </w:numPr>
        <w:spacing w:before="0" w:after="120"/>
        <w:rPr/>
      </w:pPr>
      <w:r>
        <w:rPr/>
        <w:t>$1 billion cash on balance sheet</w:t>
      </w:r>
    </w:p>
    <w:p>
      <w:pPr>
        <w:pStyle w:val="Normal"/>
        <w:numPr>
          <w:ilvl w:val="2"/>
          <w:numId w:val="2"/>
        </w:numPr>
        <w:spacing w:before="0" w:after="120"/>
        <w:rPr/>
      </w:pPr>
      <w:r>
        <w:rPr/>
        <w:t>$2 billion CP retirement</w:t>
        <w:tab/>
      </w:r>
    </w:p>
    <w:p>
      <w:pPr>
        <w:pStyle w:val="Normal"/>
        <w:numPr>
          <w:ilvl w:val="1"/>
          <w:numId w:val="2"/>
        </w:numPr>
        <w:spacing w:before="0" w:after="120"/>
        <w:rPr/>
      </w:pPr>
      <w:r>
        <w:rPr>
          <w:b/>
          <w:bCs/>
        </w:rPr>
        <w:t>Step Three</w:t>
      </w:r>
      <w:r>
        <w:rPr/>
        <w:t xml:space="preserve">:  New secured credit line of $1.0 billion </w:t>
      </w:r>
    </w:p>
    <w:p>
      <w:pPr>
        <w:pStyle w:val="Normal"/>
        <w:numPr>
          <w:ilvl w:val="0"/>
          <w:numId w:val="2"/>
        </w:numPr>
        <w:spacing w:before="0" w:after="120"/>
        <w:rPr/>
      </w:pPr>
      <w:r>
        <w:rPr/>
        <w:t>EnronOnline overall continues to experience well above average use, as indicated by number of transactions, number of counterparties transacting, and total value of transaction.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2001-11-01T16:18:00Z</dcterms:created>
  <dc:creator>Leslie R. Hiltabrand</dc:creator>
  <dc:description/>
  <dc:language>en-CA</dc:language>
  <cp:lastModifiedBy>Leslie R. Hiltabrand</cp:lastModifiedBy>
  <cp:lastPrinted>2001-11-01T12:56:00Z</cp:lastPrinted>
  <dcterms:modified xsi:type="dcterms:W3CDTF">2001-11-01T16:28:00Z</dcterms:modified>
  <cp:revision>2</cp:revision>
  <dc:subject/>
  <dc:title>S&amp;P DOWNGRADE TALKING POINTS</dc:title>
</cp:coreProperties>
</file>