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0"/>
        </w:rPr>
      </w:pPr>
      <w:r>
        <w:rPr>
          <w:b/>
          <w:sz w:val="20"/>
        </w:rPr>
        <w:t>DRAFT  July 20, 1999</w:t>
      </w:r>
    </w:p>
    <w:p>
      <w:pPr>
        <w:pStyle w:val="Normal"/>
        <w:jc w:val="both"/>
        <w:rPr>
          <w:b/>
          <w:sz w:val="20"/>
        </w:rPr>
      </w:pPr>
      <w:r>
        <w:rPr>
          <w:b/>
          <w:sz w:val="20"/>
        </w:rPr>
      </w:r>
    </w:p>
    <w:p>
      <w:pPr>
        <w:pStyle w:val="Heading2"/>
        <w:ind w:hanging="0" w:start="0"/>
        <w:rPr>
          <w:sz w:val="24"/>
        </w:rPr>
      </w:pPr>
      <w:r>
        <w:rPr>
          <w:sz w:val="24"/>
        </w:rPr>
        <w:t>CONFIRMATION</w:t>
      </w:r>
    </w:p>
    <w:p>
      <w:pPr>
        <w:pStyle w:val="Normal"/>
        <w:jc w:val="center"/>
        <w:rPr>
          <w:b/>
        </w:rPr>
      </w:pPr>
      <w:r>
        <w:rPr>
          <w:b/>
        </w:rPr>
        <w:t>(SWAP)</w:t>
      </w:r>
    </w:p>
    <w:p>
      <w:pPr>
        <w:pStyle w:val="Normal"/>
        <w:rPr>
          <w:b/>
        </w:rPr>
      </w:pPr>
      <w:r>
        <w:rPr>
          <w:b/>
        </w:rPr>
      </w:r>
    </w:p>
    <w:p>
      <w:pPr>
        <w:pStyle w:val="Normal"/>
        <w:rPr/>
      </w:pPr>
      <w:r>
        <w:rPr/>
      </w:r>
    </w:p>
    <w:p>
      <w:pPr>
        <w:pStyle w:val="Heading1"/>
        <w:ind w:hanging="0" w:start="0"/>
        <w:rPr>
          <w:sz w:val="24"/>
        </w:rPr>
      </w:pPr>
      <w:r>
        <w:rPr>
          <w:sz w:val="24"/>
        </w:rPr>
        <w:t>Date:</w:t>
        <w:tab/>
        <w:tab/>
        <w:t>____________________</w:t>
      </w:r>
    </w:p>
    <w:p>
      <w:pPr>
        <w:pStyle w:val="Normal"/>
        <w:jc w:val="both"/>
        <w:rPr/>
      </w:pPr>
      <w:r>
        <w:rPr>
          <w:b/>
        </w:rPr>
        <w:t>To:</w:t>
      </w:r>
      <w:r>
        <w:rPr/>
        <w:tab/>
        <w:tab/>
        <w:t>Transborder Gas Services Inc. ("Party B")</w:t>
      </w:r>
    </w:p>
    <w:p>
      <w:pPr>
        <w:pStyle w:val="Normal"/>
        <w:jc w:val="both"/>
        <w:rPr/>
      </w:pPr>
      <w:r>
        <w:rPr>
          <w:b/>
        </w:rPr>
        <w:t>Attention:</w:t>
      </w:r>
      <w:r>
        <w:rPr/>
        <w:tab/>
        <w:t>____________________</w:t>
      </w:r>
    </w:p>
    <w:p>
      <w:pPr>
        <w:pStyle w:val="Normal"/>
        <w:jc w:val="both"/>
        <w:rPr/>
      </w:pPr>
      <w:r>
        <w:rPr>
          <w:b/>
        </w:rPr>
        <w:t>From:</w:t>
      </w:r>
      <w:r>
        <w:rPr/>
        <w:tab/>
        <w:tab/>
        <w:t>Enron Capital &amp; Trade Resources Corp. ("Party A")</w:t>
      </w:r>
    </w:p>
    <w:p>
      <w:pPr>
        <w:pStyle w:val="Normal"/>
        <w:jc w:val="both"/>
        <w:rPr/>
      </w:pPr>
      <w:r>
        <w:rPr>
          <w:b/>
        </w:rPr>
        <w:t>Re:</w:t>
      </w:r>
      <w:r>
        <w:rPr/>
        <w:tab/>
        <w:tab/>
        <w:t>Commodity Swap</w:t>
      </w:r>
    </w:p>
    <w:p>
      <w:pPr>
        <w:pStyle w:val="Normal"/>
        <w:jc w:val="both"/>
        <w:rPr/>
      </w:pPr>
      <w:r>
        <w:rPr/>
      </w:r>
    </w:p>
    <w:p>
      <w:pPr>
        <w:pStyle w:val="BodyText"/>
        <w:rPr/>
      </w:pPr>
      <w:r>
        <w:rPr/>
        <w:tab/>
        <w:t>The purpose of this letter is to confirm the terms and conditions of the Transaction entered into between us on the Trade Date specified below ("Transaction").  This letter constitutes a "Confirmation" as referred to in the ISDA Master Agreement specified below.</w:t>
      </w:r>
    </w:p>
    <w:p>
      <w:pPr>
        <w:pStyle w:val="BodyText"/>
        <w:rPr/>
      </w:pPr>
      <w:r>
        <w:rPr/>
      </w:r>
    </w:p>
    <w:p>
      <w:pPr>
        <w:pStyle w:val="BodyText"/>
        <w:rPr/>
      </w:pPr>
      <w:r>
        <w:rPr/>
        <w:tab/>
        <w:t xml:space="preserve">All capitalized terms that are not otherwise defined herein shall have the meaning given to them in the ISDA Master Agreement specified below, except (i) where reference is made to the "SCG Gas Supply Agreement," in which case capitalized terms shall have the meaning set forth in that certain Gas Supply Agreement between Party B and Southern Cone Gas Ltd. dated </w:t>
      </w:r>
      <w:r>
        <w:rPr>
          <w:b/>
        </w:rPr>
        <w:softHyphen/>
        <w:softHyphen/>
        <w:softHyphen/>
      </w:r>
      <w:r>
        <w:rPr/>
        <w:t>July [</w:t>
      </w:r>
      <w:r>
        <w:rPr>
          <w:b/>
        </w:rPr>
        <w:t>____</w:t>
      </w:r>
      <w:r>
        <w:rPr/>
        <w:t>]</w:t>
      </w:r>
      <w:r>
        <w:rPr>
          <w:b/>
        </w:rPr>
        <w:t>,</w:t>
      </w:r>
      <w:r>
        <w:rPr/>
        <w:t xml:space="preserve"> 1999, as amended and supplemented from time to time, and (ii) where reference is made to the "EPE Gas Supply Agreement," in which case capitalized terms shall have the meaning set forth in that certain Gas Supply Agreement between Party B and EPE – Empresa Productora de Energia Ltda. dated May 19, 1999, as amended and supplemented from time to time (the "EPE Gas Supply Agreement").</w:t>
      </w:r>
    </w:p>
    <w:p>
      <w:pPr>
        <w:pStyle w:val="BodyText"/>
        <w:rPr/>
      </w:pPr>
      <w:r>
        <w:rPr/>
      </w:r>
    </w:p>
    <w:p>
      <w:pPr>
        <w:pStyle w:val="BodyText"/>
        <w:rPr/>
      </w:pPr>
      <w:r>
        <w:rPr/>
        <w:tab/>
        <w:t>1.</w:t>
        <w:tab/>
        <w:t>This Confirmation supplements, forms part of, and is subject to, the ISDA Master Agreement dated July [____], 1999, as amended and supplemented from time to time (the "Agreement"), between you and us.  All provisions contained in the Agreement govern this Confirmation except as expressly modified below.  In the event of any inconsistency between the terms defined in the Agreement and provisions of this Confirmation, this Confirmation shall prevail.</w:t>
      </w:r>
    </w:p>
    <w:p>
      <w:pPr>
        <w:pStyle w:val="BodyText"/>
        <w:rPr/>
      </w:pPr>
      <w:r>
        <w:rPr/>
      </w:r>
    </w:p>
    <w:p>
      <w:pPr>
        <w:pStyle w:val="BodyText"/>
        <w:numPr>
          <w:ilvl w:val="0"/>
          <w:numId w:val="2"/>
        </w:numPr>
        <w:tabs>
          <w:tab w:val="clear" w:pos="720"/>
        </w:tabs>
        <w:ind w:firstLine="720" w:start="0" w:end="0"/>
        <w:rPr/>
      </w:pPr>
      <w:r>
        <w:rPr/>
        <w:t>The terms of the particular Transaction to which this Confirmation relates are as follows:</w:t>
      </w:r>
    </w:p>
    <w:p>
      <w:pPr>
        <w:pStyle w:val="BodyText"/>
        <w:rPr/>
      </w:pPr>
      <w:r>
        <w:rPr/>
      </w:r>
    </w:p>
    <w:p>
      <w:pPr>
        <w:pStyle w:val="BodyText"/>
        <w:rPr>
          <w:b/>
        </w:rPr>
      </w:pPr>
      <w:r>
        <w:rPr>
          <w:b/>
        </w:rPr>
        <w:t>General Terms:</w:t>
      </w:r>
    </w:p>
    <w:p>
      <w:pPr>
        <w:pStyle w:val="BodyText"/>
        <w:rPr/>
      </w:pPr>
      <w:r>
        <w:rPr/>
      </w:r>
    </w:p>
    <w:p>
      <w:pPr>
        <w:pStyle w:val="indent"/>
        <w:rPr/>
      </w:pPr>
      <w:r>
        <w:rPr/>
        <w:t>Notional Quantity per</w:t>
      </w:r>
    </w:p>
    <w:p>
      <w:pPr>
        <w:pStyle w:val="indent"/>
        <w:rPr/>
      </w:pPr>
      <w:r>
        <w:rPr/>
        <w:t>Calculation Period:</w:t>
        <w:tab/>
        <w:t>72.5 percent of the quantity of natural gas in MMBtus sold under the EPE Gas Supply Agreement during the applicable Calculation Period; such quantity shall not include any quantities with respect to which EPE makes a Take or Pay Payment (as defined in the EPE Gas Supply Agreement) to Party B unless and until the month in which EPE takes delivery of Recovery Gas (as defined in the EPE Gas Supply Agreement) in respect of a Take or Pay Payment.</w:t>
      </w:r>
    </w:p>
    <w:p>
      <w:pPr>
        <w:pStyle w:val="indent"/>
        <w:rPr/>
      </w:pPr>
      <w:r>
        <w:rPr/>
      </w:r>
    </w:p>
    <w:p>
      <w:pPr>
        <w:pStyle w:val="indent"/>
        <w:rPr/>
      </w:pPr>
      <w:r>
        <w:rPr/>
        <w:t>Commodity:</w:t>
        <w:tab/>
        <w:t>Natural Gas</w:t>
      </w:r>
    </w:p>
    <w:p>
      <w:pPr>
        <w:pStyle w:val="Normal"/>
        <w:tabs>
          <w:tab w:val="clear" w:pos="720"/>
          <w:tab w:val="left" w:pos="3600" w:leader="none"/>
        </w:tabs>
        <w:ind w:hanging="3600" w:start="3600" w:end="0"/>
        <w:jc w:val="both"/>
        <w:rPr/>
      </w:pPr>
      <w:r>
        <w:rPr/>
      </w:r>
    </w:p>
    <w:p>
      <w:pPr>
        <w:pStyle w:val="indent"/>
        <w:rPr/>
      </w:pPr>
      <w:r>
        <w:rPr/>
        <w:t>Commodity Unit:</w:t>
        <w:tab/>
        <w:t>MMBtu (One Million British Thermal Units)</w:t>
      </w:r>
    </w:p>
    <w:p>
      <w:pPr>
        <w:pStyle w:val="indent"/>
        <w:rPr/>
      </w:pPr>
      <w:r>
        <w:rPr/>
      </w:r>
    </w:p>
    <w:p>
      <w:pPr>
        <w:pStyle w:val="indent"/>
        <w:rPr/>
      </w:pPr>
      <w:r>
        <w:rPr/>
        <w:t>Trade Date:</w:t>
        <w:tab/>
      </w:r>
      <w:r>
        <w:rPr>
          <w:b/>
        </w:rPr>
        <w:t>[This date should be the same date that the parties enter the ISDA Master Agreement.]</w:t>
      </w:r>
    </w:p>
    <w:p>
      <w:pPr>
        <w:pStyle w:val="indent"/>
        <w:rPr>
          <w:b/>
        </w:rPr>
      </w:pPr>
      <w:r>
        <w:rPr>
          <w:b/>
        </w:rPr>
      </w:r>
    </w:p>
    <w:p>
      <w:pPr>
        <w:pStyle w:val="indent"/>
        <w:rPr/>
      </w:pPr>
      <w:r>
        <w:rPr/>
        <w:t>Calculation Period(s):</w:t>
        <w:tab/>
        <w:t>Monthly periods, with the first Calculation Period commencing on the first day of the Power Plant Commissioning Period (as defined in the EPE Gas Supply Agreement), and the final Calculation Period ending on the earlier of the day on which the SCG Gas Supply Agreement terminates or expires and the day on which the EPE Gas Supply Agreement terminates or expires.</w:t>
      </w:r>
    </w:p>
    <w:p>
      <w:pPr>
        <w:pStyle w:val="indent"/>
        <w:rPr/>
      </w:pPr>
      <w:r>
        <w:rPr/>
      </w:r>
    </w:p>
    <w:p>
      <w:pPr>
        <w:pStyle w:val="indent"/>
        <w:rPr/>
      </w:pPr>
      <w:r>
        <w:rPr/>
        <w:t>Payment Date(s):</w:t>
        <w:tab/>
        <w:t>The day that is 35 days following the last day of each Calculation Period.  [</w:t>
      </w:r>
      <w:r>
        <w:rPr>
          <w:b/>
        </w:rPr>
        <w:t>TBS will receive payment from EPE by the 22nd day after the last day of the month of delivery and must pay SCG by the 45th day after the last day of the month of delivery.  The 35th day should allow TBS to receive payment from EPE in time to pay ECT or, if ECT owes an amount to TBS, for ECT to make payment to TBS in time for TBS to pay SCG.</w:t>
      </w:r>
      <w:r>
        <w:rPr/>
        <w:t>]</w:t>
      </w:r>
      <w:r>
        <w:rPr>
          <w:b/>
        </w:rPr>
        <w:t xml:space="preserve"> </w:t>
      </w:r>
    </w:p>
    <w:p>
      <w:pPr>
        <w:pStyle w:val="indent"/>
        <w:rPr>
          <w:b/>
        </w:rPr>
      </w:pPr>
      <w:r>
        <w:rPr>
          <w:b/>
        </w:rPr>
      </w:r>
    </w:p>
    <w:p>
      <w:pPr>
        <w:pStyle w:val="Normal"/>
        <w:jc w:val="both"/>
        <w:rPr>
          <w:b/>
        </w:rPr>
      </w:pPr>
      <w:r>
        <w:rPr>
          <w:b/>
        </w:rPr>
        <w:t>Fixed Amount Details:</w:t>
      </w:r>
    </w:p>
    <w:p>
      <w:pPr>
        <w:pStyle w:val="indent"/>
        <w:rPr/>
      </w:pPr>
      <w:r>
        <w:rPr/>
      </w:r>
    </w:p>
    <w:p>
      <w:pPr>
        <w:pStyle w:val="indent"/>
        <w:rPr/>
      </w:pPr>
      <w:r>
        <w:rPr/>
        <w:t>Fixed Price Payer:</w:t>
        <w:tab/>
        <w:t>Party B</w:t>
      </w:r>
    </w:p>
    <w:p>
      <w:pPr>
        <w:pStyle w:val="indent"/>
        <w:rPr/>
      </w:pPr>
      <w:r>
        <w:rPr/>
      </w:r>
    </w:p>
    <w:p>
      <w:pPr>
        <w:pStyle w:val="indent"/>
        <w:rPr/>
      </w:pPr>
      <w:r>
        <w:rPr/>
        <w:t>Fixed Price:</w:t>
        <w:tab/>
        <w:t>An amount per MMBtu equal to the Variable Price, which shall be calculated as follows:</w:t>
      </w:r>
    </w:p>
    <w:p>
      <w:pPr>
        <w:pStyle w:val="indent"/>
        <w:rPr/>
      </w:pPr>
      <w:r>
        <w:rPr/>
      </w:r>
    </w:p>
    <w:p>
      <w:pPr>
        <w:pStyle w:val="indent"/>
        <w:rPr/>
      </w:pPr>
      <w:r>
        <w:rPr/>
        <w:tab/>
        <w:t>VP = (VP</w:t>
      </w:r>
      <w:r>
        <w:rPr>
          <w:vertAlign w:val="subscript"/>
        </w:rPr>
        <w:t>B</w:t>
      </w:r>
      <w:r>
        <w:rPr/>
        <w:t xml:space="preserve"> x IA</w:t>
      </w:r>
      <w:r>
        <w:rPr>
          <w:vertAlign w:val="subscript"/>
        </w:rPr>
        <w:t>V</w:t>
      </w:r>
      <w:r>
        <w:rPr/>
        <w:t>)</w:t>
      </w:r>
    </w:p>
    <w:p>
      <w:pPr>
        <w:pStyle w:val="indent"/>
        <w:rPr/>
      </w:pPr>
      <w:r>
        <w:rPr/>
      </w:r>
    </w:p>
    <w:p>
      <w:pPr>
        <w:pStyle w:val="indent"/>
        <w:rPr/>
      </w:pPr>
      <w:r>
        <w:rPr/>
        <w:tab/>
        <w:t>Where:</w:t>
      </w:r>
    </w:p>
    <w:p>
      <w:pPr>
        <w:pStyle w:val="indent"/>
        <w:rPr/>
      </w:pPr>
      <w:r>
        <w:rPr/>
      </w:r>
    </w:p>
    <w:p>
      <w:pPr>
        <w:pStyle w:val="indent"/>
        <w:rPr/>
      </w:pPr>
      <w:r>
        <w:rPr/>
        <w:tab/>
        <w:t>"VP" means the Variable Price.</w:t>
      </w:r>
    </w:p>
    <w:p>
      <w:pPr>
        <w:pStyle w:val="indent"/>
        <w:rPr/>
      </w:pPr>
      <w:r>
        <w:rPr/>
      </w:r>
    </w:p>
    <w:p>
      <w:pPr>
        <w:pStyle w:val="indent"/>
        <w:rPr/>
      </w:pPr>
      <w:r>
        <w:rPr/>
        <w:tab/>
        <w:t>"VP</w:t>
      </w:r>
      <w:r>
        <w:rPr>
          <w:vertAlign w:val="subscript"/>
        </w:rPr>
        <w:t>B</w:t>
      </w:r>
      <w:r>
        <w:rPr/>
        <w:t>" means US$ 1.21, as of May 7, 1997, and for any period thereafter the VP in effect as of the day before the relevant "Adjustment Date," which means each May 4th beginning with May 4, 1998 and continuing until the termination or expiration of the EPE Gas Supply Agreement.</w:t>
      </w:r>
    </w:p>
    <w:p>
      <w:pPr>
        <w:pStyle w:val="indent"/>
        <w:rPr/>
      </w:pPr>
      <w:r>
        <w:rPr/>
      </w:r>
    </w:p>
    <w:p>
      <w:pPr>
        <w:pStyle w:val="indent"/>
        <w:rPr/>
      </w:pPr>
      <w:r>
        <w:rPr/>
        <w:tab/>
        <w:t>"IA</w:t>
      </w:r>
      <w:r>
        <w:rPr>
          <w:vertAlign w:val="subscript"/>
        </w:rPr>
        <w:t>V</w:t>
      </w:r>
      <w:r>
        <w:rPr/>
        <w:t>" means an annual inflation adjustment equal to the greater of (a) 1.02 or (b) the result of subtracting (i) 0.0025 from (ii) the CPI-U Change.  The "CPI-U Change" means the change in the Consumers Price Index for All Urban Consumers, seasonally adjusted, as published by the United States Department of Labor, Bureau of Labor Statistics, for the 12 month period most recently completed before the Adjustment Date.  The CPI-U Change shall be determined by dividing the CPI-U for the month most recently completed before the Adjustment Date by the CPI-U for the same month of the preceding calendar year.  For example, the CPI-U Change for the Adjustment Date that falls on May 4, 2001 shall be calculated by dividing the CPI-U for April 2001 by the CPI-U for April 2000.</w:t>
      </w:r>
    </w:p>
    <w:p>
      <w:pPr>
        <w:pStyle w:val="indent"/>
        <w:rPr/>
      </w:pPr>
      <w:r>
        <w:rPr/>
      </w:r>
    </w:p>
    <w:p>
      <w:pPr>
        <w:pStyle w:val="Normal"/>
        <w:jc w:val="both"/>
        <w:rPr>
          <w:b/>
        </w:rPr>
      </w:pPr>
      <w:r>
        <w:rPr>
          <w:b/>
        </w:rPr>
        <w:t>Floating Amount Details:</w:t>
      </w:r>
    </w:p>
    <w:p>
      <w:pPr>
        <w:pStyle w:val="indent"/>
        <w:rPr/>
      </w:pPr>
      <w:r>
        <w:rPr/>
      </w:r>
    </w:p>
    <w:p>
      <w:pPr>
        <w:pStyle w:val="indent"/>
        <w:rPr/>
      </w:pPr>
      <w:r>
        <w:rPr/>
        <w:t>Floating Price Payer:</w:t>
        <w:tab/>
        <w:t>Party A</w:t>
      </w:r>
    </w:p>
    <w:p>
      <w:pPr>
        <w:pStyle w:val="indent"/>
        <w:rPr/>
      </w:pPr>
      <w:r>
        <w:rPr/>
      </w:r>
    </w:p>
    <w:p>
      <w:pPr>
        <w:pStyle w:val="indent"/>
        <w:rPr/>
      </w:pPr>
      <w:r>
        <w:rPr/>
        <w:t>Floating Price and Pricing Date(s):</w:t>
        <w:tab/>
        <w:t>The Adjusted Price, as defined and calculated in accordance with Article 2 of the SCG Gas Purchase Agreement as follows:</w:t>
      </w:r>
    </w:p>
    <w:p>
      <w:pPr>
        <w:pStyle w:val="indent"/>
        <w:rPr/>
      </w:pPr>
      <w:r>
        <w:rPr/>
      </w:r>
    </w:p>
    <w:p>
      <w:pPr>
        <w:pStyle w:val="indent"/>
        <w:rPr/>
      </w:pPr>
      <w:r>
        <w:rPr/>
        <w:tab/>
      </w:r>
      <w:r>
        <w:rPr>
          <w:u w:val="single"/>
        </w:rPr>
        <w:t>YPF Natural Gas</w:t>
      </w:r>
      <w:r>
        <w:rPr/>
        <w:t>:  With respect to Natural Gas that Party B purchases under the SCG Gas Supply Agreement that is Made Available to the Seller under the SCG Gas Purchase Agreement by YPF, the Adjusted Price shall be the Adjusted Price for Gas Made Available to Seller by YPF as defined in Clause 2.2.1 of the SCG Gas Supply Agreement.</w:t>
      </w:r>
    </w:p>
    <w:p>
      <w:pPr>
        <w:pStyle w:val="indent"/>
        <w:rPr/>
      </w:pPr>
      <w:r>
        <w:rPr/>
      </w:r>
    </w:p>
    <w:p>
      <w:pPr>
        <w:pStyle w:val="indent"/>
        <w:rPr/>
      </w:pPr>
      <w:r>
        <w:rPr/>
        <w:tab/>
      </w:r>
      <w:r>
        <w:rPr>
          <w:u w:val="single"/>
        </w:rPr>
        <w:t>Andina Natural Gas</w:t>
      </w:r>
      <w:r>
        <w:rPr/>
        <w:t>:  With respect to Natural Gas that Party B purchases under the SCG Gas Supply Agreement that is Made Available to the Seller under the SCG Gas Purchase Agreement by Andina, the Adjusted Price shall be the Adjusted Price for Gas Made Available to Seller by Andina as defined in Clause 2.2.1 of the SCG Gas Supply Agreement.</w:t>
      </w:r>
    </w:p>
    <w:p>
      <w:pPr>
        <w:pStyle w:val="indent"/>
        <w:rPr/>
      </w:pPr>
      <w:r>
        <w:rPr/>
      </w:r>
    </w:p>
    <w:p>
      <w:pPr>
        <w:pStyle w:val="indent"/>
        <w:rPr/>
      </w:pPr>
      <w:r>
        <w:rPr/>
        <w:tab/>
      </w:r>
      <w:r>
        <w:rPr>
          <w:u w:val="single"/>
        </w:rPr>
        <w:t>Third Party Sellers Natural Gas</w:t>
      </w:r>
      <w:r>
        <w:rPr/>
        <w:t>:  With respect to Natural Gas that Party B purchases under the SCG Gas Supply Agreement that is Made Available to the Seller under the SCG Gas Purchase Agreement by Third Party Sellers, the Adjusted Price shall be the Adjusted Price for Gas Made Available to Seller by Third Party Sellers as defined in Clause 2.2.1 of the SCG Gas Supply Agreement.</w:t>
      </w:r>
    </w:p>
    <w:p>
      <w:pPr>
        <w:pStyle w:val="indent"/>
        <w:rPr/>
      </w:pPr>
      <w:r>
        <w:rPr/>
      </w:r>
    </w:p>
    <w:p>
      <w:pPr>
        <w:pStyle w:val="indent"/>
        <w:rPr/>
      </w:pPr>
      <w:r>
        <w:rPr/>
        <w:tab/>
        <w:t>Party B will inform Party A of the Adjusted Price in effect at any point in time.</w:t>
      </w:r>
    </w:p>
    <w:p>
      <w:pPr>
        <w:pStyle w:val="indent"/>
        <w:rPr/>
      </w:pPr>
      <w:r>
        <w:rPr/>
      </w:r>
    </w:p>
    <w:p>
      <w:pPr>
        <w:pStyle w:val="indent"/>
        <w:rPr/>
      </w:pPr>
      <w:r>
        <w:rPr/>
        <w:t>Delivery Date(s):</w:t>
        <w:tab/>
        <w:t>Monthly periods, commencing with the first Calculation Period and ending with the final Calculation Period.</w:t>
      </w:r>
    </w:p>
    <w:p>
      <w:pPr>
        <w:pStyle w:val="indent"/>
        <w:rPr/>
      </w:pPr>
      <w:r>
        <w:rPr/>
      </w:r>
    </w:p>
    <w:p>
      <w:pPr>
        <w:pStyle w:val="indent"/>
        <w:rPr>
          <w:b/>
        </w:rPr>
      </w:pPr>
      <w:r>
        <w:rPr>
          <w:b/>
        </w:rPr>
        <w:t>Account Details:</w:t>
      </w:r>
    </w:p>
    <w:p>
      <w:pPr>
        <w:pStyle w:val="indent"/>
        <w:rPr/>
      </w:pPr>
      <w:r>
        <w:rPr/>
      </w:r>
    </w:p>
    <w:p>
      <w:pPr>
        <w:pStyle w:val="indent"/>
        <w:rPr/>
      </w:pPr>
      <w:r>
        <w:rPr/>
        <w:t>Payment Instructions for Payments</w:t>
      </w:r>
    </w:p>
    <w:p>
      <w:pPr>
        <w:pStyle w:val="indent"/>
        <w:rPr/>
      </w:pPr>
      <w:r>
        <w:rPr/>
        <w:t>to Party A:</w:t>
        <w:tab/>
        <w:t xml:space="preserve">Payments shall be made on the applicable Payment Date in United States Dollars freely available to Party A and which Party A can freely dispose of on the day such payment is made, by direct wire transfer or equivalent instantaneous transfer method on the applicable Payment Date at </w:t>
      </w:r>
      <w:r>
        <w:rPr>
          <w:b/>
        </w:rPr>
        <w:t>[______Insert Instructions]</w:t>
      </w:r>
      <w:r>
        <w:rPr/>
        <w:t>.</w:t>
      </w:r>
    </w:p>
    <w:p>
      <w:pPr>
        <w:pStyle w:val="indent"/>
        <w:rPr/>
      </w:pPr>
      <w:r>
        <w:rPr/>
      </w:r>
    </w:p>
    <w:p>
      <w:pPr>
        <w:pStyle w:val="indent"/>
        <w:rPr/>
      </w:pPr>
      <w:r>
        <w:rPr/>
        <w:t>Payment Instructions for Payments</w:t>
        <w:tab/>
      </w:r>
    </w:p>
    <w:p>
      <w:pPr>
        <w:pStyle w:val="indent"/>
        <w:rPr/>
      </w:pPr>
      <w:r>
        <w:rPr/>
        <w:t>to Party B:</w:t>
        <w:tab/>
        <w:t xml:space="preserve">Payments shall be made on the applicable Payment Date in United States Dollars freely available to Party B and which Party B can freely dispose of on the day such payment is made, by direct wire transfer or equivalent instantaneous transfer method on the applicable Payment Date at </w:t>
      </w:r>
      <w:r>
        <w:rPr>
          <w:b/>
        </w:rPr>
        <w:t>[________ Insert Instructions]</w:t>
      </w:r>
      <w:r>
        <w:rPr/>
        <w:t>.</w:t>
      </w:r>
    </w:p>
    <w:p>
      <w:pPr>
        <w:pStyle w:val="indent"/>
        <w:rPr/>
      </w:pPr>
      <w:r>
        <w:rPr/>
      </w:r>
    </w:p>
    <w:p>
      <w:pPr>
        <w:pStyle w:val="Normal"/>
        <w:ind w:firstLine="720" w:end="0"/>
        <w:jc w:val="both"/>
        <w:rPr/>
      </w:pPr>
      <w:r>
        <w:rPr/>
        <w:t xml:space="preserve">For the purposes of the calculations of the Fixed Price(s) and the Floating Price(s) under the Agreement, such prices shall be rounded to four decimal places. </w:t>
      </w:r>
    </w:p>
    <w:p>
      <w:pPr>
        <w:pStyle w:val="Normal"/>
        <w:jc w:val="both"/>
        <w:rPr/>
      </w:pPr>
      <w:r>
        <w:rPr/>
      </w:r>
    </w:p>
    <w:p>
      <w:pPr>
        <w:pStyle w:val="BodyText"/>
        <w:rPr/>
      </w:pPr>
      <w:r>
        <w:rPr/>
        <w:tab/>
        <w:t>In accordance with the procedures set forth in the Agreement, please confirm that the foregoing correctly sets forth the terms of our agreement by executing the copy of this Confirmation enclosed for that purpose and returning it to us.</w:t>
      </w:r>
    </w:p>
    <w:p>
      <w:pPr>
        <w:pStyle w:val="Normal"/>
        <w:jc w:val="both"/>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Enron Capital &amp; Trade Resources Corp. ("Party A")</w:t>
      </w:r>
    </w:p>
    <w:p>
      <w:pPr>
        <w:pStyle w:val="Normal"/>
        <w:jc w:val="both"/>
        <w:rPr/>
      </w:pPr>
      <w:r>
        <w:rPr/>
      </w:r>
    </w:p>
    <w:p>
      <w:pPr>
        <w:pStyle w:val="Normal"/>
        <w:jc w:val="both"/>
        <w:rPr/>
      </w:pPr>
      <w:r>
        <w:rPr/>
        <w:tab/>
        <w:tab/>
        <w:tab/>
        <w:tab/>
        <w:tab/>
        <w:tab/>
        <w:t>By:</w:t>
        <w:tab/>
        <w:t>__________________________</w:t>
      </w:r>
    </w:p>
    <w:p>
      <w:pPr>
        <w:pStyle w:val="Normal"/>
        <w:jc w:val="both"/>
        <w:rPr/>
      </w:pPr>
      <w:r>
        <w:rPr/>
        <w:tab/>
        <w:tab/>
        <w:tab/>
        <w:tab/>
        <w:tab/>
        <w:tab/>
        <w:t>Name:</w:t>
        <w:tab/>
        <w:t>__________________________</w:t>
      </w:r>
    </w:p>
    <w:p>
      <w:pPr>
        <w:pStyle w:val="Normal"/>
        <w:jc w:val="both"/>
        <w:rPr/>
      </w:pPr>
      <w:r>
        <w:rPr/>
        <w:tab/>
        <w:tab/>
        <w:tab/>
        <w:tab/>
        <w:tab/>
        <w:tab/>
        <w:t>Title:</w:t>
        <w:tab/>
        <w:t>__________________________</w:t>
      </w:r>
    </w:p>
    <w:p>
      <w:pPr>
        <w:pStyle w:val="Normal"/>
        <w:jc w:val="both"/>
        <w:rPr/>
      </w:pPr>
      <w:r>
        <w:rPr/>
      </w:r>
    </w:p>
    <w:p>
      <w:pPr>
        <w:pStyle w:val="Normal"/>
        <w:jc w:val="both"/>
        <w:rPr/>
      </w:pPr>
      <w:r>
        <w:rPr/>
      </w:r>
    </w:p>
    <w:p>
      <w:pPr>
        <w:pStyle w:val="Normal"/>
        <w:jc w:val="both"/>
        <w:rPr/>
      </w:pPr>
      <w:r>
        <w:rPr/>
        <w:t>Confirmed as of the date first written above:</w:t>
      </w:r>
    </w:p>
    <w:p>
      <w:pPr>
        <w:pStyle w:val="Normal"/>
        <w:jc w:val="both"/>
        <w:rPr/>
      </w:pPr>
      <w:r>
        <w:rPr/>
      </w:r>
    </w:p>
    <w:p>
      <w:pPr>
        <w:pStyle w:val="Normal"/>
        <w:jc w:val="both"/>
        <w:rPr/>
      </w:pPr>
      <w:r>
        <w:rPr/>
        <w:t>Transborder Gas Services Ltd.</w:t>
      </w:r>
    </w:p>
    <w:p>
      <w:pPr>
        <w:pStyle w:val="Normal"/>
        <w:jc w:val="both"/>
        <w:rPr/>
      </w:pPr>
      <w:r>
        <w:rPr/>
      </w:r>
    </w:p>
    <w:p>
      <w:pPr>
        <w:pStyle w:val="Normal"/>
        <w:jc w:val="both"/>
        <w:rPr/>
      </w:pPr>
      <w:r>
        <w:rPr/>
        <w:t>By:</w:t>
        <w:tab/>
        <w:t>__________________________</w:t>
      </w:r>
    </w:p>
    <w:p>
      <w:pPr>
        <w:pStyle w:val="Normal"/>
        <w:jc w:val="both"/>
        <w:rPr/>
      </w:pPr>
      <w:r>
        <w:rPr/>
        <w:t>Name:</w:t>
        <w:tab/>
        <w:t>__________________________</w:t>
      </w:r>
    </w:p>
    <w:p>
      <w:pPr>
        <w:pStyle w:val="Normal"/>
        <w:jc w:val="both"/>
        <w:rPr/>
      </w:pPr>
      <w:r>
        <w:rPr/>
        <w:t>Title:</w:t>
        <w:tab/>
        <w:t>__________________________</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center"/>
      <w:outlineLvl w:val="1"/>
    </w:pPr>
    <w:rPr>
      <w:b/>
      <w:sz w:val="20"/>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nt">
    <w:name w:val="indent"/>
    <w:basedOn w:val="Normal"/>
    <w:qFormat/>
    <w:pPr>
      <w:tabs>
        <w:tab w:val="clear" w:pos="720"/>
        <w:tab w:val="left" w:pos="3600" w:leader="none"/>
      </w:tabs>
      <w:ind w:hanging="3600" w:start="360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1999-07-20T19:49:00Z</dcterms:created>
  <dc:creator>VE</dc:creator>
  <dc:description/>
  <dc:language>en-CA</dc:language>
  <cp:lastModifiedBy>VE</cp:lastModifiedBy>
  <dcterms:modified xsi:type="dcterms:W3CDTF">1999-07-20T23:54:00Z</dcterms:modified>
  <cp:revision>12</cp:revision>
  <dc:subject/>
  <dc:title>CONFIRMATION</dc:title>
</cp:coreProperties>
</file>