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embeddings/oleObject1.bin" ContentType="application/vnd.openxmlformats-officedocument.oleObjec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eastAsia="Arial" w:cs="Arial"/>
          <w:color w:val="000000"/>
          <w:sz w:val="48"/>
          <w:szCs w:val="48"/>
          <w:u w:val="single"/>
        </w:rPr>
      </w:pPr>
      <w:r>
        <w:rPr>
          <w:rFonts w:eastAsia="Arial" w:cs="Arial" w:ascii="Arial" w:hAnsi="Arial"/>
          <w:color w:val="000000"/>
          <w:sz w:val="48"/>
          <w:szCs w:val="48"/>
          <w:u w:val="single"/>
        </w:rPr>
      </w:r>
    </w:p>
    <w:p>
      <w:pPr>
        <w:pStyle w:val="Heading"/>
        <w:rPr>
          <w:rFonts w:ascii="Arial" w:hAnsi="Arial" w:eastAsia="Arial" w:cs="Arial"/>
          <w:color w:val="000000"/>
          <w:sz w:val="48"/>
          <w:szCs w:val="48"/>
          <w:u w:val="single"/>
        </w:rPr>
      </w:pPr>
      <w:r>
        <w:rPr>
          <w:rFonts w:eastAsia="Arial" w:cs="Arial" w:ascii="Arial" w:hAnsi="Arial"/>
          <w:color w:val="000000"/>
          <w:sz w:val="48"/>
          <w:szCs w:val="48"/>
          <w:u w:val="single"/>
        </w:rPr>
      </w:r>
    </w:p>
    <w:p>
      <w:pPr>
        <w:pStyle w:val="Heading"/>
        <w:rPr>
          <w:rFonts w:ascii="Arial" w:hAnsi="Arial" w:eastAsia="Arial" w:cs="Arial"/>
          <w:sz w:val="72"/>
          <w:szCs w:val="72"/>
          <w:u w:val="single"/>
        </w:rPr>
      </w:pPr>
      <w:r>
        <w:rPr>
          <w:rFonts w:eastAsia="Arial" w:cs="Arial" w:ascii="Arial" w:hAnsi="Arial"/>
          <w:color w:val="000000"/>
          <w:sz w:val="72"/>
          <w:szCs w:val="72"/>
          <w:u w:val="single"/>
        </w:rPr>
        <w:t>E</w:t>
      </w:r>
      <w:r>
        <w:rPr>
          <w:rFonts w:eastAsia="Arial" w:cs="Arial" w:ascii="Arial" w:hAnsi="Arial"/>
          <w:sz w:val="72"/>
          <w:szCs w:val="72"/>
          <w:u w:val="single"/>
        </w:rPr>
        <w:t>lectrical</w:t>
      </w:r>
      <w:r>
        <w:rPr>
          <w:rFonts w:eastAsia="Arial" w:cs="Arial" w:ascii="Arial" w:hAnsi="Arial"/>
          <w:color w:val="000000"/>
          <w:sz w:val="72"/>
          <w:szCs w:val="72"/>
          <w:u w:val="single"/>
        </w:rPr>
        <w:t xml:space="preserve"> Infrastructure Update</w:t>
      </w:r>
    </w:p>
    <w:p>
      <w:pPr>
        <w:pStyle w:val="Heading"/>
        <w:rPr>
          <w:rFonts w:ascii="Arial" w:hAnsi="Arial" w:eastAsia="Arial" w:cs="Arial"/>
          <w:sz w:val="40"/>
          <w:szCs w:val="40"/>
        </w:rPr>
      </w:pPr>
      <w:r>
        <w:rPr>
          <w:rFonts w:eastAsia="Arial" w:cs="Arial" w:ascii="Arial" w:hAnsi="Arial"/>
          <w:color w:val="000000"/>
          <w:sz w:val="40"/>
          <w:szCs w:val="40"/>
        </w:rPr>
        <w:t> </w:t>
      </w:r>
    </w:p>
    <w:p>
      <w:pPr>
        <w:pStyle w:val="Heading"/>
        <w:rPr>
          <w:rFonts w:ascii="Arial" w:hAnsi="Arial" w:eastAsia="Arial" w:cs="Arial"/>
          <w:b w:val="false"/>
          <w:bCs w:val="false"/>
          <w:color w:val="000000"/>
          <w:sz w:val="40"/>
          <w:szCs w:val="40"/>
        </w:rPr>
      </w:pPr>
      <w:r>
        <w:rPr>
          <w:rFonts w:eastAsia="Arial" w:cs="Arial" w:ascii="Arial" w:hAnsi="Arial"/>
          <w:b w:val="false"/>
          <w:bCs w:val="false"/>
          <w:color w:val="000000"/>
          <w:sz w:val="40"/>
          <w:szCs w:val="40"/>
        </w:rPr>
        <w:t>For November 2001</w:t>
      </w:r>
    </w:p>
    <w:p>
      <w:pPr>
        <w:pStyle w:val="Heading"/>
        <w:rPr>
          <w:rFonts w:ascii="Arial" w:hAnsi="Arial" w:eastAsia="Arial" w:cs="Arial"/>
          <w:b w:val="false"/>
          <w:bCs w:val="false"/>
          <w:color w:val="000000"/>
          <w:sz w:val="40"/>
          <w:szCs w:val="40"/>
        </w:rPr>
      </w:pPr>
      <w:r>
        <w:rPr>
          <w:rFonts w:eastAsia="Arial" w:cs="Arial" w:ascii="Arial" w:hAnsi="Arial"/>
          <w:b w:val="false"/>
          <w:bCs w:val="false"/>
          <w:color w:val="000000"/>
          <w:sz w:val="40"/>
          <w:szCs w:val="40"/>
        </w:rPr>
      </w:r>
    </w:p>
    <w:p>
      <w:pPr>
        <w:pStyle w:val="Heading"/>
        <w:rPr>
          <w:rFonts w:ascii="Arial" w:hAnsi="Arial" w:eastAsia="Arial" w:cs="Arial"/>
          <w:i/>
          <w:i/>
          <w:iCs/>
          <w:sz w:val="40"/>
          <w:szCs w:val="40"/>
        </w:rPr>
      </w:pPr>
      <w:r>
        <w:rPr>
          <w:rFonts w:eastAsia="Arial" w:cs="Arial" w:ascii="Arial" w:hAnsi="Arial"/>
          <w:color w:val="000000"/>
          <w:sz w:val="40"/>
          <w:szCs w:val="40"/>
        </w:rPr>
        <w:t> </w:t>
      </w:r>
      <w:r>
        <w:rPr>
          <w:rFonts w:eastAsia="Arial" w:cs="Arial" w:ascii="Arial" w:hAnsi="Arial"/>
          <w:i/>
          <w:iCs/>
          <w:color w:val="000000"/>
          <w:sz w:val="40"/>
          <w:szCs w:val="40"/>
        </w:rPr>
        <w:t>Justin Bradley</w:t>
      </w:r>
    </w:p>
    <w:p>
      <w:pPr>
        <w:pStyle w:val="Heading"/>
        <w:rPr>
          <w:rFonts w:ascii="Arial" w:hAnsi="Arial" w:eastAsia="Arial" w:cs="Arial"/>
          <w:i/>
          <w:i/>
          <w:iCs/>
          <w:color w:val="000000"/>
          <w:sz w:val="40"/>
          <w:szCs w:val="40"/>
        </w:rPr>
      </w:pPr>
      <w:r>
        <w:rPr>
          <w:rFonts w:eastAsia="Arial" w:cs="Arial" w:ascii="Arial" w:hAnsi="Arial"/>
          <w:i/>
          <w:iCs/>
          <w:color w:val="000000"/>
          <w:sz w:val="40"/>
          <w:szCs w:val="40"/>
        </w:rPr>
        <w:t>SVMG Director of Energy Programs</w:t>
      </w:r>
    </w:p>
    <w:p>
      <w:pPr>
        <w:pStyle w:val="Heading"/>
        <w:rPr>
          <w:rFonts w:ascii="Arial" w:hAnsi="Arial" w:eastAsia="Arial" w:cs="Arial"/>
          <w:i/>
          <w:i/>
          <w:iCs/>
          <w:color w:val="000000"/>
          <w:sz w:val="40"/>
          <w:szCs w:val="40"/>
        </w:rPr>
      </w:pPr>
      <w:r>
        <w:rPr>
          <w:rFonts w:eastAsia="Arial" w:cs="Arial" w:ascii="Arial" w:hAnsi="Arial"/>
          <w:i/>
          <w:iCs/>
          <w:color w:val="000000"/>
          <w:sz w:val="40"/>
          <w:szCs w:val="40"/>
        </w:rPr>
        <w:t>Don McIntosh (AMD) and Don Hall (PG&amp;E)</w:t>
      </w:r>
    </w:p>
    <w:p>
      <w:pPr>
        <w:pStyle w:val="Heading"/>
        <w:rPr>
          <w:rFonts w:ascii="Arial" w:hAnsi="Arial" w:eastAsia="Arial" w:cs="Arial"/>
          <w:i/>
          <w:i/>
          <w:iCs/>
          <w:sz w:val="40"/>
          <w:szCs w:val="40"/>
        </w:rPr>
      </w:pPr>
      <w:r>
        <w:rPr>
          <w:rFonts w:eastAsia="Arial" w:cs="Arial" w:ascii="Arial" w:hAnsi="Arial"/>
          <w:i/>
          <w:iCs/>
          <w:color w:val="000000"/>
          <w:sz w:val="40"/>
          <w:szCs w:val="40"/>
        </w:rPr>
        <w:t xml:space="preserve"> </w:t>
      </w:r>
      <w:r>
        <w:rPr>
          <w:rFonts w:eastAsia="Arial" w:cs="Arial" w:ascii="Arial" w:hAnsi="Arial"/>
          <w:i/>
          <w:iCs/>
          <w:color w:val="000000"/>
          <w:sz w:val="40"/>
          <w:szCs w:val="40"/>
        </w:rPr>
        <w:t>co-chairs of the Energy Infrastructure Subcommittee</w:t>
      </w:r>
    </w:p>
    <w:p>
      <w:pPr>
        <w:pStyle w:val="Normal"/>
        <w:rPr>
          <w:rFonts w:ascii="Arial" w:hAnsi="Arial" w:eastAsia="Arial" w:cs="Arial"/>
          <w:sz w:val="40"/>
          <w:szCs w:val="40"/>
        </w:rPr>
      </w:pPr>
      <w:r>
        <w:rPr>
          <w:rFonts w:eastAsia="Arial" w:cs="Arial" w:ascii="Arial" w:hAnsi="Arial"/>
          <w:color w:val="000000"/>
          <w:sz w:val="40"/>
          <w:szCs w:val="40"/>
        </w:rPr>
        <w:t> </w:t>
      </w:r>
    </w:p>
    <w:p>
      <w:pPr>
        <w:pStyle w:val="Normal"/>
        <w:rPr>
          <w:rFonts w:ascii="Arial" w:hAnsi="Arial" w:eastAsia="Arial" w:cs="Arial"/>
          <w:sz w:val="40"/>
          <w:szCs w:val="40"/>
        </w:rPr>
      </w:pPr>
      <w:r>
        <w:rPr>
          <w:rFonts w:eastAsia="Arial" w:cs="Arial" w:ascii="Arial" w:hAnsi="Arial"/>
          <w:sz w:val="40"/>
          <w:szCs w:val="40"/>
        </w:rPr>
        <w:t> </w:t>
      </w:r>
      <w:r>
        <w:br w:type="page"/>
      </w:r>
    </w:p>
    <w:p>
      <w:pPr>
        <w:pStyle w:val="Heading4"/>
        <w:rPr>
          <w:b/>
          <w:bCs/>
          <w:sz w:val="52"/>
          <w:szCs w:val="52"/>
        </w:rPr>
      </w:pPr>
      <w:r>
        <w:rPr>
          <w:b/>
          <w:bCs/>
          <w:sz w:val="52"/>
          <w:szCs w:val="52"/>
        </w:rPr>
        <w:t>SCOPE</w:t>
      </w:r>
    </w:p>
    <w:p>
      <w:pPr>
        <w:pStyle w:val="Normal"/>
        <w:ind w:end="-720"/>
        <w:jc w:val="both"/>
        <w:rPr>
          <w:rFonts w:ascii="Arial" w:hAnsi="Arial" w:eastAsia="Arial" w:cs="Arial"/>
          <w:b/>
          <w:bCs/>
          <w:sz w:val="40"/>
          <w:szCs w:val="40"/>
        </w:rPr>
      </w:pPr>
      <w:r>
        <w:rPr>
          <w:rFonts w:eastAsia="Arial" w:cs="Arial" w:ascii="Arial" w:hAnsi="Arial"/>
          <w:b/>
          <w:bCs/>
          <w:sz w:val="40"/>
          <w:szCs w:val="40"/>
        </w:rPr>
      </w:r>
    </w:p>
    <w:p>
      <w:pPr>
        <w:pStyle w:val="Normal"/>
        <w:ind w:end="-720"/>
        <w:jc w:val="both"/>
        <w:rPr>
          <w:rFonts w:ascii="Arial" w:hAnsi="Arial" w:eastAsia="Arial" w:cs="Arial"/>
          <w:sz w:val="48"/>
          <w:szCs w:val="48"/>
        </w:rPr>
      </w:pPr>
      <w:r>
        <w:rPr>
          <w:rFonts w:eastAsia="Arial" w:cs="Arial" w:ascii="Arial" w:hAnsi="Arial"/>
          <w:color w:val="000000"/>
          <w:sz w:val="48"/>
          <w:szCs w:val="48"/>
        </w:rPr>
        <w:t>The report presents an updated:</w:t>
      </w:r>
    </w:p>
    <w:p>
      <w:pPr>
        <w:pStyle w:val="Normal"/>
        <w:ind w:end="-720"/>
        <w:jc w:val="both"/>
        <w:rPr>
          <w:rFonts w:ascii="Arial" w:hAnsi="Arial" w:eastAsia="Arial" w:cs="Arial"/>
          <w:sz w:val="48"/>
          <w:szCs w:val="48"/>
        </w:rPr>
      </w:pPr>
      <w:r>
        <w:rPr>
          <w:rFonts w:eastAsia="Arial" w:cs="Arial" w:ascii="Arial" w:hAnsi="Arial"/>
          <w:color w:val="000000"/>
          <w:sz w:val="48"/>
          <w:szCs w:val="48"/>
        </w:rPr>
        <w:t> </w:t>
      </w:r>
    </w:p>
    <w:p>
      <w:pPr>
        <w:pStyle w:val="Normal"/>
        <w:numPr>
          <w:ilvl w:val="0"/>
          <w:numId w:val="2"/>
        </w:numPr>
        <w:tabs>
          <w:tab w:val="clear" w:pos="720"/>
          <w:tab w:val="left" w:pos="0" w:leader="none"/>
          <w:tab w:val="left" w:pos="360" w:leader="none"/>
        </w:tabs>
        <w:ind w:hanging="720" w:start="1080" w:end="-720"/>
        <w:jc w:val="both"/>
        <w:rPr>
          <w:rFonts w:ascii="Arial" w:hAnsi="Arial" w:eastAsia="Arial" w:cs="Arial"/>
          <w:sz w:val="48"/>
          <w:szCs w:val="48"/>
        </w:rPr>
      </w:pPr>
      <w:r>
        <w:rPr>
          <w:rFonts w:eastAsia="Arial" w:cs="Arial" w:ascii="Arial" w:hAnsi="Arial"/>
          <w:sz w:val="48"/>
          <w:szCs w:val="48"/>
        </w:rPr>
        <w:t>Executive summary with what’s new in this update</w:t>
      </w:r>
    </w:p>
    <w:p>
      <w:pPr>
        <w:pStyle w:val="Normal"/>
        <w:numPr>
          <w:ilvl w:val="0"/>
          <w:numId w:val="2"/>
        </w:numPr>
        <w:tabs>
          <w:tab w:val="clear" w:pos="720"/>
          <w:tab w:val="left" w:pos="0" w:leader="none"/>
          <w:tab w:val="left" w:pos="360" w:leader="none"/>
        </w:tabs>
        <w:ind w:hanging="720" w:start="1080" w:end="-720"/>
        <w:jc w:val="both"/>
        <w:rPr/>
      </w:pPr>
      <w:r>
        <w:rPr>
          <w:rFonts w:eastAsia="Arial" w:cs="Arial" w:ascii="Arial" w:hAnsi="Arial"/>
          <w:color w:val="000000"/>
          <w:sz w:val="48"/>
          <w:szCs w:val="48"/>
        </w:rPr>
        <w:t xml:space="preserve">Updated Supply/demand </w:t>
      </w:r>
      <w:r>
        <w:rPr>
          <w:rFonts w:eastAsia="Arial" w:cs="Arial" w:ascii="Arial" w:hAnsi="Arial"/>
          <w:sz w:val="48"/>
          <w:szCs w:val="48"/>
        </w:rPr>
        <w:t>information.</w:t>
      </w:r>
    </w:p>
    <w:p>
      <w:pPr>
        <w:pStyle w:val="Normal"/>
        <w:numPr>
          <w:ilvl w:val="0"/>
          <w:numId w:val="2"/>
        </w:numPr>
        <w:tabs>
          <w:tab w:val="clear" w:pos="720"/>
          <w:tab w:val="left" w:pos="0" w:leader="none"/>
          <w:tab w:val="left" w:pos="360" w:leader="none"/>
        </w:tabs>
        <w:ind w:hanging="720" w:start="1080" w:end="-720"/>
        <w:jc w:val="both"/>
        <w:rPr/>
      </w:pPr>
      <w:r>
        <w:rPr>
          <w:rFonts w:eastAsia="Arial" w:cs="Arial" w:ascii="Arial" w:hAnsi="Arial"/>
          <w:sz w:val="48"/>
          <w:szCs w:val="48"/>
        </w:rPr>
        <w:t>Listing of infrastructure</w:t>
      </w:r>
      <w:r>
        <w:rPr>
          <w:rFonts w:eastAsia="Arial" w:cs="Arial" w:ascii="Arial" w:hAnsi="Arial"/>
          <w:color w:val="000000"/>
          <w:sz w:val="48"/>
          <w:szCs w:val="48"/>
        </w:rPr>
        <w:t xml:space="preserve"> projects </w:t>
      </w:r>
      <w:r>
        <w:rPr>
          <w:rFonts w:eastAsia="Arial" w:cs="Arial" w:ascii="Arial" w:hAnsi="Arial"/>
          <w:sz w:val="48"/>
          <w:szCs w:val="48"/>
        </w:rPr>
        <w:t>SVMG has reviewed  and endorsed.</w:t>
      </w:r>
    </w:p>
    <w:p>
      <w:pPr>
        <w:pStyle w:val="Normal"/>
        <w:numPr>
          <w:ilvl w:val="0"/>
          <w:numId w:val="2"/>
        </w:numPr>
        <w:tabs>
          <w:tab w:val="clear" w:pos="720"/>
          <w:tab w:val="left" w:pos="0" w:leader="none"/>
          <w:tab w:val="left" w:pos="360" w:leader="none"/>
          <w:tab w:val="left" w:pos="1440" w:leader="none"/>
        </w:tabs>
        <w:ind w:hanging="720" w:start="1080" w:end="-720"/>
        <w:jc w:val="both"/>
        <w:rPr>
          <w:rFonts w:ascii="Arial" w:hAnsi="Arial" w:eastAsia="Arial" w:cs="Arial"/>
          <w:sz w:val="48"/>
          <w:szCs w:val="48"/>
        </w:rPr>
      </w:pPr>
      <w:r>
        <w:rPr>
          <w:rFonts w:eastAsia="Arial" w:cs="Arial" w:ascii="Arial" w:hAnsi="Arial"/>
          <w:sz w:val="48"/>
          <w:szCs w:val="48"/>
        </w:rPr>
        <w:t>Listing of projects SVMG is considering for support.</w:t>
      </w:r>
    </w:p>
    <w:p>
      <w:pPr>
        <w:pStyle w:val="Normal"/>
        <w:numPr>
          <w:ilvl w:val="0"/>
          <w:numId w:val="2"/>
        </w:numPr>
        <w:tabs>
          <w:tab w:val="clear" w:pos="720"/>
          <w:tab w:val="left" w:pos="0" w:leader="none"/>
          <w:tab w:val="left" w:pos="360" w:leader="none"/>
        </w:tabs>
        <w:ind w:hanging="720" w:start="1080" w:end="-720"/>
        <w:jc w:val="both"/>
        <w:rPr>
          <w:rFonts w:ascii="Arial" w:hAnsi="Arial" w:eastAsia="Arial" w:cs="Arial"/>
          <w:color w:val="000000"/>
          <w:sz w:val="48"/>
          <w:szCs w:val="48"/>
        </w:rPr>
      </w:pPr>
      <w:r>
        <w:rPr>
          <w:rFonts w:eastAsia="Arial" w:cs="Arial" w:ascii="Arial" w:hAnsi="Arial"/>
          <w:color w:val="000000"/>
          <w:sz w:val="48"/>
          <w:szCs w:val="48"/>
        </w:rPr>
        <w:t>Projection of future projects and policies.</w:t>
      </w:r>
    </w:p>
    <w:p>
      <w:pPr>
        <w:pStyle w:val="Normal"/>
        <w:numPr>
          <w:ilvl w:val="0"/>
          <w:numId w:val="2"/>
        </w:numPr>
        <w:tabs>
          <w:tab w:val="clear" w:pos="720"/>
          <w:tab w:val="left" w:pos="0" w:leader="none"/>
          <w:tab w:val="left" w:pos="360" w:leader="none"/>
        </w:tabs>
        <w:ind w:hanging="720" w:start="1080" w:end="-720"/>
        <w:jc w:val="both"/>
        <w:rPr>
          <w:rFonts w:ascii="Arial" w:hAnsi="Arial" w:eastAsia="Arial" w:cs="Arial"/>
          <w:color w:val="000000"/>
          <w:sz w:val="48"/>
          <w:szCs w:val="48"/>
        </w:rPr>
      </w:pPr>
      <w:r>
        <w:rPr>
          <w:rFonts w:eastAsia="Arial" w:cs="Arial" w:ascii="Arial" w:hAnsi="Arial"/>
          <w:color w:val="000000"/>
          <w:sz w:val="48"/>
          <w:szCs w:val="48"/>
        </w:rPr>
        <w:t>Three figures showing 1) the relationship between the economy and energy demand, 2) Silicon Valley transmission capacity vs. demand and 3) projected progress of SVMG projects to meet minimum 40% local generation goal.</w:t>
      </w:r>
      <w:r>
        <w:br w:type="page"/>
      </w:r>
    </w:p>
    <w:p>
      <w:pPr>
        <w:pStyle w:val="Normal"/>
        <w:ind w:end="-720"/>
        <w:jc w:val="center"/>
        <w:rPr>
          <w:rFonts w:ascii="Arial" w:hAnsi="Arial" w:eastAsia="Arial" w:cs="Arial"/>
          <w:b/>
          <w:bCs/>
          <w:sz w:val="44"/>
          <w:szCs w:val="44"/>
        </w:rPr>
      </w:pPr>
      <w:r>
        <w:rPr>
          <w:rFonts w:eastAsia="Arial" w:cs="Arial" w:ascii="Arial" w:hAnsi="Arial"/>
          <w:b/>
          <w:bCs/>
          <w:color w:val="000000"/>
          <w:sz w:val="44"/>
          <w:szCs w:val="44"/>
        </w:rPr>
        <w:t>Executive Summary</w:t>
      </w:r>
    </w:p>
    <w:p>
      <w:pPr>
        <w:pStyle w:val="Normal"/>
        <w:ind w:end="-720"/>
        <w:rPr>
          <w:rFonts w:ascii="Arial" w:hAnsi="Arial" w:eastAsia="Arial" w:cs="Arial"/>
          <w:sz w:val="44"/>
          <w:szCs w:val="44"/>
        </w:rPr>
      </w:pPr>
      <w:r>
        <w:rPr>
          <w:rFonts w:eastAsia="Arial" w:cs="Arial" w:ascii="Arial" w:hAnsi="Arial"/>
          <w:color w:val="000000"/>
          <w:sz w:val="44"/>
          <w:szCs w:val="44"/>
        </w:rPr>
        <w:t> </w:t>
      </w:r>
    </w:p>
    <w:p>
      <w:pPr>
        <w:pStyle w:val="Normal"/>
        <w:ind w:end="-720"/>
        <w:rPr>
          <w:rFonts w:ascii="Arial" w:hAnsi="Arial" w:eastAsia="Arial" w:cs="Arial"/>
          <w:color w:val="000000"/>
          <w:sz w:val="44"/>
          <w:szCs w:val="44"/>
        </w:rPr>
      </w:pPr>
      <w:r>
        <w:rPr>
          <w:rFonts w:eastAsia="Arial" w:cs="Arial" w:ascii="Arial" w:hAnsi="Arial"/>
          <w:color w:val="000000"/>
          <w:sz w:val="44"/>
          <w:szCs w:val="44"/>
        </w:rPr>
        <w:t xml:space="preserve">Silicon Valley’s need to catch up with its local energy infrastructure is imperiled by the dysfunctional boom/bust energy market where power on the spot market is selling for as low as 1.6 cents per kilowatt hour (while industry is paying 10 times that).   Environmental opposition to plants has reemerged strongly, particularly for S.F. Peninsula projects, but also for the Russell City project and the Spartan I Energy Center (which has been delayed due to poor economic factors).  Transmission projects have also been delayed, in part due to economic factors including the Los Esteros project in northeast San Jose, an essential upgrade for Silicon Valley (see Figure 1).  In addition, power rates are still very high and unfairly burdening commercial/industrial customers (with some paying as much as 19 cents per kilowatt hour) to pay for state-purchased power.  </w:t>
      </w:r>
    </w:p>
    <w:p>
      <w:pPr>
        <w:pStyle w:val="Normal"/>
        <w:ind w:end="-720"/>
        <w:rPr>
          <w:rFonts w:ascii="Arial" w:hAnsi="Arial" w:eastAsia="Arial" w:cs="Arial"/>
          <w:color w:val="000000"/>
          <w:sz w:val="44"/>
          <w:szCs w:val="44"/>
        </w:rPr>
      </w:pPr>
      <w:r>
        <w:rPr>
          <w:rFonts w:eastAsia="Arial" w:cs="Arial" w:ascii="Arial" w:hAnsi="Arial"/>
          <w:color w:val="000000"/>
          <w:sz w:val="44"/>
          <w:szCs w:val="44"/>
        </w:rPr>
      </w:r>
    </w:p>
    <w:p>
      <w:pPr>
        <w:pStyle w:val="BodyText"/>
        <w:rPr/>
      </w:pPr>
      <w:r>
        <w:rPr/>
        <w:t xml:space="preserve">With these dynamics in mind, SVMG’s Energy Infrastructure committee recommends </w:t>
      </w:r>
    </w:p>
    <w:p>
      <w:pPr>
        <w:pStyle w:val="BodyText"/>
        <w:rPr/>
      </w:pPr>
      <w:r>
        <w:rPr/>
      </w:r>
    </w:p>
    <w:p>
      <w:pPr>
        <w:pStyle w:val="BodyText"/>
        <w:numPr>
          <w:ilvl w:val="0"/>
          <w:numId w:val="3"/>
        </w:numPr>
        <w:tabs>
          <w:tab w:val="clear" w:pos="720"/>
          <w:tab w:val="left" w:pos="0" w:leader="none"/>
          <w:tab w:val="left" w:pos="360" w:leader="none"/>
        </w:tabs>
        <w:ind w:hanging="720" w:start="1080" w:end="-720"/>
        <w:rPr/>
      </w:pPr>
      <w:r>
        <w:rPr/>
        <w:t>Personal advocacy with Commissioner Brown of the CPUC to express the essential need for the Los Esteros project and speedy approval.</w:t>
      </w:r>
    </w:p>
    <w:p>
      <w:pPr>
        <w:pStyle w:val="BodyText"/>
        <w:numPr>
          <w:ilvl w:val="0"/>
          <w:numId w:val="3"/>
        </w:numPr>
        <w:tabs>
          <w:tab w:val="clear" w:pos="720"/>
          <w:tab w:val="left" w:pos="0" w:leader="none"/>
          <w:tab w:val="left" w:pos="360" w:leader="none"/>
        </w:tabs>
        <w:ind w:hanging="720" w:start="1080" w:end="-720"/>
        <w:rPr/>
      </w:pPr>
      <w:r>
        <w:rPr/>
        <w:t xml:space="preserve">Advocate for financial incentives, possibly from the California Power Authority (CPA) for distributed (on-site) generation and baseload projects in areas of critical transmission limitation such as Silicon Valley so customers have at least one viable choice. </w:t>
      </w:r>
    </w:p>
    <w:p>
      <w:pPr>
        <w:pStyle w:val="BodyText"/>
        <w:numPr>
          <w:ilvl w:val="0"/>
          <w:numId w:val="3"/>
        </w:numPr>
        <w:tabs>
          <w:tab w:val="clear" w:pos="720"/>
          <w:tab w:val="left" w:pos="0" w:leader="none"/>
          <w:tab w:val="left" w:pos="360" w:leader="none"/>
        </w:tabs>
        <w:ind w:hanging="720" w:start="1080" w:end="-720"/>
        <w:rPr/>
      </w:pPr>
      <w:r>
        <w:rPr/>
        <w:t xml:space="preserve">Advocate for a long-term electrical blueprint, which aligns market forces to incentivize public investment in electrical infrastructure.  </w:t>
      </w:r>
    </w:p>
    <w:p>
      <w:pPr>
        <w:pStyle w:val="BodyText"/>
        <w:numPr>
          <w:ilvl w:val="0"/>
          <w:numId w:val="3"/>
        </w:numPr>
        <w:tabs>
          <w:tab w:val="clear" w:pos="720"/>
          <w:tab w:val="left" w:pos="0" w:leader="none"/>
          <w:tab w:val="left" w:pos="360" w:leader="none"/>
        </w:tabs>
        <w:ind w:hanging="360" w:start="1080" w:end="-720"/>
        <w:rPr/>
      </w:pPr>
      <w:r>
        <w:rPr/>
        <w:t xml:space="preserve">Vigorous advocacy for projects that SVMG has endorsed </w:t>
      </w:r>
      <w:r>
        <w:br w:type="page"/>
      </w:r>
    </w:p>
    <w:p>
      <w:pPr>
        <w:pStyle w:val="Normal"/>
        <w:tabs>
          <w:tab w:val="clear" w:pos="720"/>
          <w:tab w:val="left" w:pos="1800" w:leader="none"/>
        </w:tabs>
        <w:spacing w:before="0" w:after="240"/>
        <w:ind w:hanging="360" w:start="1800" w:end="-720"/>
        <w:jc w:val="both"/>
        <w:rPr>
          <w:rFonts w:ascii="Arial" w:hAnsi="Arial" w:eastAsia="Arial" w:cs="Arial"/>
          <w:sz w:val="28"/>
          <w:szCs w:val="28"/>
        </w:rPr>
      </w:pPr>
      <w:r>
        <w:rPr>
          <w:rFonts w:eastAsia="Arial" w:cs="Arial" w:ascii="Arial" w:hAnsi="Arial"/>
          <w:sz w:val="28"/>
          <w:szCs w:val="28"/>
        </w:rPr>
      </w:r>
    </w:p>
    <w:p>
      <w:pPr>
        <w:pStyle w:val="Heading5"/>
        <w:ind w:start="360" w:end="-720"/>
        <w:rPr/>
      </w:pPr>
      <w:r>
        <w:rPr/>
        <w:t>Updated Silicon Valley Supply/Demand Facts</w:t>
      </w:r>
    </w:p>
    <w:p>
      <w:pPr>
        <w:pStyle w:val="Normal"/>
        <w:ind w:firstLine="60" w:end="-720"/>
        <w:jc w:val="both"/>
        <w:rPr>
          <w:rFonts w:ascii="Arial" w:hAnsi="Arial" w:eastAsia="Arial" w:cs="Arial"/>
          <w:color w:val="000000"/>
        </w:rPr>
      </w:pPr>
      <w:r>
        <w:rPr>
          <w:rFonts w:eastAsia="Arial" w:cs="Arial" w:ascii="Arial" w:hAnsi="Arial"/>
          <w:color w:val="000000"/>
        </w:rPr>
      </w:r>
    </w:p>
    <w:p>
      <w:pPr>
        <w:pStyle w:val="Normal"/>
        <w:ind w:end="-720"/>
        <w:jc w:val="both"/>
        <w:rPr>
          <w:rFonts w:ascii="Arial" w:hAnsi="Arial" w:eastAsia="Arial" w:cs="Arial"/>
          <w:color w:val="000000"/>
        </w:rPr>
      </w:pPr>
      <w:r>
        <w:rPr>
          <w:rFonts w:eastAsia="Arial" w:cs="Arial" w:ascii="Arial" w:hAnsi="Arial"/>
          <w:color w:val="000000"/>
        </w:rPr>
      </w:r>
    </w:p>
    <w:p>
      <w:pPr>
        <w:pStyle w:val="Normal"/>
        <w:numPr>
          <w:ilvl w:val="0"/>
          <w:numId w:val="4"/>
        </w:numPr>
        <w:tabs>
          <w:tab w:val="clear" w:pos="720"/>
          <w:tab w:val="left" w:pos="0" w:leader="none"/>
          <w:tab w:val="left" w:pos="360" w:leader="none"/>
        </w:tabs>
        <w:ind w:hanging="720" w:start="1080" w:end="-720"/>
        <w:rPr>
          <w:rFonts w:ascii="Arial" w:hAnsi="Arial" w:eastAsia="Arial" w:cs="Arial"/>
          <w:color w:val="000000"/>
          <w:sz w:val="36"/>
          <w:szCs w:val="36"/>
        </w:rPr>
      </w:pPr>
      <w:r>
        <w:rPr>
          <w:rFonts w:eastAsia="Arial" w:cs="Arial" w:ascii="Arial" w:hAnsi="Arial"/>
          <w:b/>
          <w:bCs/>
          <w:sz w:val="36"/>
          <w:szCs w:val="36"/>
        </w:rPr>
        <w:t xml:space="preserve">Historic demand tied closely to gross economic factors (see attached) </w:t>
      </w:r>
      <w:r>
        <w:rPr>
          <w:rFonts w:eastAsia="Arial" w:cs="Arial" w:ascii="Arial" w:hAnsi="Arial"/>
          <w:sz w:val="36"/>
          <w:szCs w:val="36"/>
        </w:rPr>
        <w:t>-  Growth in demand will likely resume in proportion to any economic upturn.  Therefore we cannot assume our current surplus will last.  (See Figures 1 &amp; 2)</w:t>
      </w:r>
    </w:p>
    <w:p>
      <w:pPr>
        <w:pStyle w:val="Normal"/>
        <w:numPr>
          <w:ilvl w:val="0"/>
          <w:numId w:val="0"/>
        </w:numPr>
        <w:tabs>
          <w:tab w:val="clear" w:pos="720"/>
          <w:tab w:val="left" w:pos="360" w:leader="none"/>
        </w:tabs>
        <w:ind w:hanging="0" w:start="360" w:end="-720"/>
        <w:rPr>
          <w:rFonts w:ascii="Arial" w:hAnsi="Arial" w:eastAsia="Arial" w:cs="Arial"/>
          <w:color w:val="000000"/>
          <w:sz w:val="36"/>
          <w:szCs w:val="36"/>
        </w:rPr>
      </w:pPr>
      <w:r>
        <w:rPr>
          <w:rFonts w:eastAsia="Arial" w:cs="Arial" w:ascii="Arial" w:hAnsi="Arial"/>
          <w:color w:val="000000"/>
          <w:sz w:val="36"/>
          <w:szCs w:val="36"/>
        </w:rPr>
      </w:r>
    </w:p>
    <w:p>
      <w:pPr>
        <w:pStyle w:val="NormalWeb"/>
        <w:numPr>
          <w:ilvl w:val="0"/>
          <w:numId w:val="4"/>
        </w:numPr>
        <w:tabs>
          <w:tab w:val="clear" w:pos="720"/>
          <w:tab w:val="left" w:pos="0" w:leader="none"/>
          <w:tab w:val="left" w:pos="360" w:leader="none"/>
        </w:tabs>
        <w:ind w:hanging="720" w:start="1080" w:end="0"/>
        <w:rPr/>
      </w:pPr>
      <w:r>
        <w:rPr>
          <w:rFonts w:eastAsia="Arial" w:cs="Arial" w:ascii="Arial" w:hAnsi="Arial"/>
          <w:b/>
          <w:bCs/>
          <w:sz w:val="36"/>
          <w:szCs w:val="36"/>
        </w:rPr>
        <w:t>Demand in 2002</w:t>
      </w:r>
      <w:r>
        <w:rPr>
          <w:rFonts w:eastAsia="Arial" w:cs="Arial" w:ascii="Arial" w:hAnsi="Arial"/>
          <w:sz w:val="36"/>
          <w:szCs w:val="36"/>
        </w:rPr>
        <w:t xml:space="preserve"> – The CEC has submitted a projection for summer 2002 that blackouts are possible if planned new generation is delayed and if conservation efforts are insufficient.  But even with the new energy sources, July will be "the most challenging month for the state's supply-and-demand balance next summer."   The commission projects a surplus of only 340 megawatts. </w:t>
      </w:r>
    </w:p>
    <w:p>
      <w:pPr>
        <w:pStyle w:val="Normal"/>
        <w:numPr>
          <w:ilvl w:val="0"/>
          <w:numId w:val="0"/>
        </w:numPr>
        <w:tabs>
          <w:tab w:val="clear" w:pos="720"/>
          <w:tab w:val="left" w:pos="360" w:leader="none"/>
        </w:tabs>
        <w:ind w:hanging="0" w:start="0" w:end="-720"/>
        <w:rPr>
          <w:rFonts w:ascii="Arial" w:hAnsi="Arial" w:eastAsia="Arial" w:cs="Arial"/>
          <w:sz w:val="36"/>
          <w:szCs w:val="36"/>
        </w:rPr>
      </w:pPr>
      <w:r>
        <w:rPr>
          <w:rFonts w:eastAsia="Arial" w:cs="Arial" w:ascii="Arial" w:hAnsi="Arial"/>
          <w:sz w:val="36"/>
          <w:szCs w:val="36"/>
        </w:rPr>
      </w:r>
    </w:p>
    <w:p>
      <w:pPr>
        <w:pStyle w:val="Normal"/>
        <w:numPr>
          <w:ilvl w:val="0"/>
          <w:numId w:val="4"/>
        </w:numPr>
        <w:tabs>
          <w:tab w:val="clear" w:pos="720"/>
          <w:tab w:val="left" w:pos="0" w:leader="none"/>
          <w:tab w:val="left" w:pos="360" w:leader="none"/>
        </w:tabs>
        <w:ind w:hanging="720" w:start="1080" w:end="-720"/>
        <w:rPr/>
      </w:pPr>
      <w:r>
        <w:rPr>
          <w:rFonts w:eastAsia="Arial" w:cs="Arial" w:ascii="Arial" w:hAnsi="Arial"/>
          <w:b/>
          <w:bCs/>
          <w:sz w:val="36"/>
          <w:szCs w:val="36"/>
        </w:rPr>
        <w:t xml:space="preserve">Local generation capacity  </w:t>
      </w:r>
      <w:r>
        <w:rPr>
          <w:rFonts w:eastAsia="Arial" w:cs="Arial" w:ascii="Arial" w:hAnsi="Arial"/>
          <w:sz w:val="36"/>
          <w:szCs w:val="36"/>
        </w:rPr>
        <w:t>- Now up to 500 megawatts with the addition of the Gilroy Peakers project in October (from 35</w:t>
      </w:r>
      <w:r>
        <w:rPr>
          <w:rFonts w:eastAsia="Arial" w:cs="Arial" w:ascii="Arial" w:hAnsi="Arial"/>
          <w:color w:val="000000"/>
          <w:sz w:val="36"/>
          <w:szCs w:val="36"/>
        </w:rPr>
        <w:t>0 megawatts, or less than 20% of our peak needs).  (See Figure 3)</w:t>
      </w:r>
    </w:p>
    <w:p>
      <w:pPr>
        <w:pStyle w:val="Normal"/>
        <w:numPr>
          <w:ilvl w:val="0"/>
          <w:numId w:val="0"/>
        </w:numPr>
        <w:tabs>
          <w:tab w:val="clear" w:pos="720"/>
          <w:tab w:val="left" w:pos="360" w:leader="none"/>
        </w:tabs>
        <w:ind w:hanging="0" w:start="0" w:end="-720"/>
        <w:rPr>
          <w:rFonts w:ascii="Arial" w:hAnsi="Arial" w:eastAsia="Arial" w:cs="Arial"/>
          <w:color w:val="000000"/>
          <w:sz w:val="36"/>
          <w:szCs w:val="36"/>
        </w:rPr>
      </w:pPr>
      <w:r>
        <w:rPr>
          <w:rFonts w:eastAsia="Arial" w:cs="Arial" w:ascii="Arial" w:hAnsi="Arial"/>
          <w:color w:val="000000"/>
          <w:sz w:val="36"/>
          <w:szCs w:val="36"/>
        </w:rPr>
      </w:r>
    </w:p>
    <w:p>
      <w:pPr>
        <w:pStyle w:val="Normal"/>
        <w:numPr>
          <w:ilvl w:val="0"/>
          <w:numId w:val="4"/>
        </w:numPr>
        <w:tabs>
          <w:tab w:val="clear" w:pos="720"/>
          <w:tab w:val="left" w:pos="0" w:leader="none"/>
          <w:tab w:val="left" w:pos="360" w:leader="none"/>
        </w:tabs>
        <w:ind w:hanging="720" w:start="1080" w:end="-720"/>
        <w:rPr>
          <w:rFonts w:ascii="Arial" w:hAnsi="Arial" w:eastAsia="Arial" w:cs="Arial"/>
          <w:color w:val="000000"/>
          <w:sz w:val="36"/>
          <w:szCs w:val="36"/>
        </w:rPr>
      </w:pPr>
      <w:r>
        <w:rPr>
          <w:rFonts w:eastAsia="Arial" w:cs="Arial" w:ascii="Arial" w:hAnsi="Arial"/>
          <w:b/>
          <w:bCs/>
          <w:sz w:val="36"/>
          <w:szCs w:val="36"/>
        </w:rPr>
        <w:t xml:space="preserve">Local transmission/distribution capacity  </w:t>
      </w:r>
      <w:r>
        <w:rPr>
          <w:rFonts w:eastAsia="Arial" w:cs="Arial" w:ascii="Arial" w:hAnsi="Arial"/>
          <w:sz w:val="36"/>
          <w:szCs w:val="36"/>
        </w:rPr>
        <w:t>- No change.  The Los Esteros project was again delayed by the California Public Utilities commission on 11/30.  Because of this, the project will not be built by summer 2002.</w:t>
      </w:r>
    </w:p>
    <w:p>
      <w:pPr>
        <w:pStyle w:val="Normal"/>
        <w:numPr>
          <w:ilvl w:val="0"/>
          <w:numId w:val="0"/>
        </w:numPr>
        <w:tabs>
          <w:tab w:val="clear" w:pos="720"/>
          <w:tab w:val="left" w:pos="360" w:leader="none"/>
        </w:tabs>
        <w:ind w:hanging="0" w:start="360" w:end="-720"/>
        <w:rPr>
          <w:rFonts w:ascii="Arial" w:hAnsi="Arial" w:eastAsia="Arial" w:cs="Arial"/>
          <w:color w:val="000000"/>
          <w:sz w:val="36"/>
          <w:szCs w:val="36"/>
        </w:rPr>
      </w:pPr>
      <w:r>
        <w:rPr>
          <w:rFonts w:eastAsia="Arial" w:cs="Arial" w:ascii="Arial" w:hAnsi="Arial"/>
          <w:color w:val="000000"/>
          <w:sz w:val="36"/>
          <w:szCs w:val="36"/>
        </w:rPr>
      </w:r>
    </w:p>
    <w:p>
      <w:pPr>
        <w:pStyle w:val="Normal"/>
        <w:numPr>
          <w:ilvl w:val="0"/>
          <w:numId w:val="4"/>
        </w:numPr>
        <w:tabs>
          <w:tab w:val="clear" w:pos="720"/>
          <w:tab w:val="left" w:pos="0" w:leader="none"/>
          <w:tab w:val="left" w:pos="360" w:leader="none"/>
        </w:tabs>
        <w:ind w:hanging="720" w:start="1080" w:end="-720"/>
        <w:rPr>
          <w:rFonts w:ascii="Arial" w:hAnsi="Arial" w:eastAsia="Arial" w:cs="Arial"/>
          <w:color w:val="000000"/>
          <w:sz w:val="36"/>
          <w:szCs w:val="36"/>
        </w:rPr>
      </w:pPr>
      <w:r>
        <w:rPr>
          <w:rFonts w:eastAsia="Arial" w:cs="Arial" w:ascii="Arial" w:hAnsi="Arial"/>
          <w:b/>
          <w:bCs/>
          <w:sz w:val="36"/>
          <w:szCs w:val="36"/>
        </w:rPr>
        <w:t xml:space="preserve">Needed local capacity - </w:t>
      </w:r>
      <w:r>
        <w:rPr>
          <w:rFonts w:eastAsia="Arial" w:cs="Arial" w:ascii="Arial" w:hAnsi="Arial"/>
          <w:sz w:val="36"/>
          <w:szCs w:val="36"/>
        </w:rPr>
        <w:t xml:space="preserve">40% (or 1000 megawatts) </w:t>
      </w:r>
      <w:r>
        <w:rPr>
          <w:rFonts w:eastAsia="Arial" w:cs="Arial" w:ascii="Arial" w:hAnsi="Arial"/>
          <w:sz w:val="36"/>
          <w:szCs w:val="36"/>
          <w:u w:val="single"/>
        </w:rPr>
        <w:t>local</w:t>
      </w:r>
      <w:r>
        <w:rPr>
          <w:rFonts w:eastAsia="Arial" w:cs="Arial" w:ascii="Arial" w:hAnsi="Arial"/>
          <w:sz w:val="36"/>
          <w:szCs w:val="36"/>
        </w:rPr>
        <w:t xml:space="preserve"> energy generation needed for voltage support, reliability and power quality.</w:t>
      </w:r>
    </w:p>
    <w:p>
      <w:pPr>
        <w:pStyle w:val="Normal"/>
        <w:jc w:val="both"/>
        <w:rPr>
          <w:rFonts w:ascii="Arial" w:hAnsi="Arial" w:eastAsia="Arial" w:cs="Arial"/>
          <w:color w:val="000000"/>
          <w:sz w:val="40"/>
          <w:szCs w:val="40"/>
        </w:rPr>
      </w:pPr>
      <w:r>
        <w:rPr>
          <w:rFonts w:eastAsia="Arial" w:cs="Arial" w:ascii="Arial" w:hAnsi="Arial"/>
          <w:color w:val="000000"/>
          <w:sz w:val="40"/>
          <w:szCs w:val="40"/>
        </w:rPr>
      </w:r>
    </w:p>
    <w:p>
      <w:pPr>
        <w:pStyle w:val="Normal"/>
        <w:rPr>
          <w:rFonts w:ascii="Arial" w:hAnsi="Arial" w:eastAsia="Arial" w:cs="Arial"/>
          <w:b/>
          <w:bCs/>
          <w:sz w:val="20"/>
          <w:szCs w:val="20"/>
        </w:rPr>
      </w:pPr>
      <w:r>
        <w:rPr>
          <w:rFonts w:eastAsia="Arial" w:cs="Arial" w:ascii="Arial" w:hAnsi="Arial"/>
          <w:sz w:val="20"/>
          <w:szCs w:val="20"/>
        </w:rPr>
        <mc:AlternateContent>
          <mc:Choice Requires="wps">
            <w:drawing>
              <wp:anchor behindDoc="0" distT="0" distB="0" distL="0" distR="0" simplePos="0" locked="0" layoutInCell="1" allowOverlap="1" relativeHeight="5">
                <wp:simplePos x="0" y="0"/>
                <wp:positionH relativeFrom="column">
                  <wp:posOffset>885190</wp:posOffset>
                </wp:positionH>
                <wp:positionV relativeFrom="paragraph">
                  <wp:posOffset>1872615</wp:posOffset>
                </wp:positionV>
                <wp:extent cx="2514600" cy="457200"/>
                <wp:effectExtent l="5080" t="5080" r="5080" b="5080"/>
                <wp:wrapNone/>
                <wp:docPr id="1" name=""/>
                <a:graphic xmlns:a="http://schemas.openxmlformats.org/drawingml/2006/main">
                  <a:graphicData uri="http://schemas.microsoft.com/office/word/2010/wordprocessingShape">
                    <wps:wsp>
                      <wps:cNvSpPr txBox="1"/>
                      <wps:spPr>
                        <a:xfrm>
                          <a:off x="0" y="0"/>
                          <a:ext cx="2514600" cy="457200"/>
                        </a:xfrm>
                        <a:prstGeom prst="rect">
                          <a:avLst/>
                        </a:prstGeom>
                        <a:solidFill>
                          <a:srgbClr val="ffffff"/>
                        </a:solidFill>
                        <a:ln w="9360">
                          <a:solidFill>
                            <a:srgbClr val="000000"/>
                          </a:solidFill>
                          <a:round/>
                        </a:ln>
                      </wps:spPr>
                      <wps:txbx>
                        <w:txbxContent>
                          <w:p>
                            <w:pPr>
                              <w:overflowPunct w:val="false"/>
                              <w:bidi w:val="0"/>
                              <w:jc w:val="center"/>
                              <w:rPr/>
                            </w:pPr>
                            <w:r>
                              <w:rPr>
                                <w:kern w:val="2"/>
                                <w:sz w:val="24"/>
                                <w:b/>
                                <w:szCs w:val="24"/>
                                <w:bCs/>
                                <w:rFonts w:ascii="Times New Roman" w:hAnsi="Times New Roman" w:eastAsia="Times New Roman" w:cs="Times New Roman"/>
                                <w:color w:val="auto"/>
                                <w:lang w:val="en-US"/>
                              </w:rPr>
                              <w:t>Silicon Valley Transmission System</w:t>
                            </w:r>
                          </w:p>
                          <w:p>
                            <w:pPr>
                              <w:overflowPunct w:val="false"/>
                              <w:bidi w:val="0"/>
                              <w:jc w:val="center"/>
                              <w:rPr/>
                            </w:pPr>
                            <w:r>
                              <w:rPr>
                                <w:kern w:val="2"/>
                                <w:sz w:val="24"/>
                                <w:b/>
                                <w:szCs w:val="24"/>
                                <w:bCs/>
                                <w:rFonts w:ascii="Times New Roman" w:hAnsi="Times New Roman" w:eastAsia="Times New Roman" w:cs="Times New Roman"/>
                                <w:color w:val="auto"/>
                                <w:lang w:val="en-US"/>
                              </w:rPr>
                              <w:t>Normal Capacity</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69.7pt;margin-top:147.45pt;width:197.95pt;height:35.95pt;mso-wrap-style:square;v-text-anchor:top" type="_x0000_t202">
                <v:textbox>
                  <w:txbxContent>
                    <w:p>
                      <w:pPr>
                        <w:overflowPunct w:val="false"/>
                        <w:bidi w:val="0"/>
                        <w:jc w:val="center"/>
                        <w:rPr/>
                      </w:pPr>
                      <w:r>
                        <w:rPr>
                          <w:kern w:val="2"/>
                          <w:sz w:val="24"/>
                          <w:b/>
                          <w:szCs w:val="24"/>
                          <w:bCs/>
                          <w:rFonts w:ascii="Times New Roman" w:hAnsi="Times New Roman" w:eastAsia="Times New Roman" w:cs="Times New Roman"/>
                          <w:color w:val="auto"/>
                          <w:lang w:val="en-US"/>
                        </w:rPr>
                        <w:t>Silicon Valley Transmission System</w:t>
                      </w:r>
                    </w:p>
                    <w:p>
                      <w:pPr>
                        <w:overflowPunct w:val="false"/>
                        <w:bidi w:val="0"/>
                        <w:jc w:val="center"/>
                        <w:rPr/>
                      </w:pPr>
                      <w:r>
                        <w:rPr>
                          <w:kern w:val="2"/>
                          <w:sz w:val="24"/>
                          <w:b/>
                          <w:szCs w:val="24"/>
                          <w:bCs/>
                          <w:rFonts w:ascii="Times New Roman" w:hAnsi="Times New Roman" w:eastAsia="Times New Roman" w:cs="Times New Roman"/>
                          <w:color w:val="auto"/>
                          <w:lang w:val="en-US"/>
                        </w:rPr>
                        <w:t>Normal Capacity</w:t>
                      </w:r>
                    </w:p>
                  </w:txbxContent>
                </v:textbox>
                <v:fill o:detectmouseclick="t" type="solid" color2="black"/>
                <v:stroke color="black" weight="9360" joinstyle="round" endcap="flat"/>
                <w10:wrap type="none"/>
              </v:shape>
            </w:pict>
          </mc:Fallback>
        </mc:AlternateContent>
        <mc:AlternateContent>
          <mc:Choice Requires="wps">
            <w:drawing>
              <wp:anchor behindDoc="0" distT="0" distB="0" distL="0" distR="0" simplePos="0" locked="0" layoutInCell="1" allowOverlap="1" relativeHeight="6">
                <wp:simplePos x="0" y="0"/>
                <wp:positionH relativeFrom="column">
                  <wp:posOffset>961390</wp:posOffset>
                </wp:positionH>
                <wp:positionV relativeFrom="paragraph">
                  <wp:posOffset>805815</wp:posOffset>
                </wp:positionV>
                <wp:extent cx="2514600" cy="457200"/>
                <wp:effectExtent l="5080" t="5080" r="5080" b="5080"/>
                <wp:wrapNone/>
                <wp:docPr id="2" name=""/>
                <a:graphic xmlns:a="http://schemas.openxmlformats.org/drawingml/2006/main">
                  <a:graphicData uri="http://schemas.microsoft.com/office/word/2010/wordprocessingShape">
                    <wps:wsp>
                      <wps:cNvSpPr txBox="1"/>
                      <wps:spPr>
                        <a:xfrm>
                          <a:off x="0" y="0"/>
                          <a:ext cx="2514600" cy="457200"/>
                        </a:xfrm>
                        <a:prstGeom prst="rect">
                          <a:avLst/>
                        </a:prstGeom>
                        <a:solidFill>
                          <a:srgbClr val="ffffff"/>
                        </a:solidFill>
                        <a:ln w="9360">
                          <a:solidFill>
                            <a:srgbClr val="000000"/>
                          </a:solidFill>
                          <a:round/>
                        </a:ln>
                      </wps:spPr>
                      <wps:txbx>
                        <w:txbxContent>
                          <w:p>
                            <w:pPr>
                              <w:overflowPunct w:val="false"/>
                              <w:bidi w:val="0"/>
                              <w:jc w:val="center"/>
                              <w:rPr/>
                            </w:pPr>
                            <w:r>
                              <w:rPr>
                                <w:kern w:val="2"/>
                                <w:sz w:val="24"/>
                                <w:b/>
                                <w:szCs w:val="24"/>
                                <w:bCs/>
                                <w:rFonts w:ascii="Times New Roman" w:hAnsi="Times New Roman" w:eastAsia="Times New Roman" w:cs="Times New Roman"/>
                                <w:color w:val="auto"/>
                                <w:lang w:val="en-US"/>
                              </w:rPr>
                              <w:t>Silicon Valley Transmission System</w:t>
                            </w:r>
                          </w:p>
                          <w:p>
                            <w:pPr>
                              <w:overflowPunct w:val="false"/>
                              <w:bidi w:val="0"/>
                              <w:jc w:val="center"/>
                              <w:rPr/>
                            </w:pPr>
                            <w:r>
                              <w:rPr>
                                <w:kern w:val="2"/>
                                <w:sz w:val="24"/>
                                <w:b/>
                                <w:szCs w:val="24"/>
                                <w:bCs/>
                                <w:rFonts w:ascii="Times New Roman" w:hAnsi="Times New Roman" w:eastAsia="Times New Roman" w:cs="Times New Roman"/>
                                <w:color w:val="auto"/>
                                <w:lang w:val="en-US"/>
                              </w:rPr>
                              <w:t>Emergency Capacity</w:t>
                            </w:r>
                          </w:p>
                        </w:txbxContent>
                      </wps:txbx>
                      <wps:bodyPr wrap="square" lIns="35640" rIns="35640" tIns="17640" bIns="17640" anchor="t">
                        <a:noAutofit/>
                      </wps:bodyPr>
                    </wps:wsp>
                  </a:graphicData>
                </a:graphic>
              </wp:anchor>
            </w:drawing>
          </mc:Choice>
          <mc:Fallback>
            <w:pict>
              <v:shape id="shape_0" fillcolor="white" stroked="t" o:allowincell="f" style="position:absolute;margin-left:75.7pt;margin-top:63.45pt;width:197.95pt;height:35.95pt;mso-wrap-style:square;v-text-anchor:top" type="_x0000_t202">
                <v:textbox>
                  <w:txbxContent>
                    <w:p>
                      <w:pPr>
                        <w:overflowPunct w:val="false"/>
                        <w:bidi w:val="0"/>
                        <w:jc w:val="center"/>
                        <w:rPr/>
                      </w:pPr>
                      <w:r>
                        <w:rPr>
                          <w:kern w:val="2"/>
                          <w:sz w:val="24"/>
                          <w:b/>
                          <w:szCs w:val="24"/>
                          <w:bCs/>
                          <w:rFonts w:ascii="Times New Roman" w:hAnsi="Times New Roman" w:eastAsia="Times New Roman" w:cs="Times New Roman"/>
                          <w:color w:val="auto"/>
                          <w:lang w:val="en-US"/>
                        </w:rPr>
                        <w:t>Silicon Valley Transmission System</w:t>
                      </w:r>
                    </w:p>
                    <w:p>
                      <w:pPr>
                        <w:overflowPunct w:val="false"/>
                        <w:bidi w:val="0"/>
                        <w:jc w:val="center"/>
                        <w:rPr/>
                      </w:pPr>
                      <w:r>
                        <w:rPr>
                          <w:kern w:val="2"/>
                          <w:sz w:val="24"/>
                          <w:b/>
                          <w:szCs w:val="24"/>
                          <w:bCs/>
                          <w:rFonts w:ascii="Times New Roman" w:hAnsi="Times New Roman" w:eastAsia="Times New Roman" w:cs="Times New Roman"/>
                          <w:color w:val="auto"/>
                          <w:lang w:val="en-US"/>
                        </w:rPr>
                        <w:t>Emergency Capacity</w:t>
                      </w:r>
                    </w:p>
                  </w:txbxContent>
                </v:textbox>
                <v:fill o:detectmouseclick="t" type="solid" color2="black"/>
                <v:stroke color="black" weight="9360" joinstyle="round" endcap="flat"/>
                <w10:wrap type="none"/>
              </v:shape>
            </w:pict>
          </mc:Fallback>
        </mc:AlternateContent>
        <mc:AlternateContent>
          <mc:Choice Requires="wps">
            <w:drawing>
              <wp:anchor behindDoc="0" distT="0" distB="0" distL="0" distR="0" simplePos="0" locked="0" layoutInCell="1" allowOverlap="1" relativeHeight="7">
                <wp:simplePos x="0" y="0"/>
                <wp:positionH relativeFrom="column">
                  <wp:posOffset>2942590</wp:posOffset>
                </wp:positionH>
                <wp:positionV relativeFrom="paragraph">
                  <wp:posOffset>2634615</wp:posOffset>
                </wp:positionV>
                <wp:extent cx="0" cy="0"/>
                <wp:effectExtent l="5080" t="5080" r="5080" b="5080"/>
                <wp:wrapNone/>
                <wp:docPr id="3"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31.7pt,207.45pt" to="231.7pt,207.4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8">
                <wp:simplePos x="0" y="0"/>
                <wp:positionH relativeFrom="column">
                  <wp:posOffset>3171190</wp:posOffset>
                </wp:positionH>
                <wp:positionV relativeFrom="paragraph">
                  <wp:posOffset>1415415</wp:posOffset>
                </wp:positionV>
                <wp:extent cx="0" cy="0"/>
                <wp:effectExtent l="5080" t="5080" r="5080" b="5080"/>
                <wp:wrapNone/>
                <wp:docPr id="4"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9.7pt,111.45pt" to="249.7pt,111.4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9">
                <wp:simplePos x="0" y="0"/>
                <wp:positionH relativeFrom="column">
                  <wp:posOffset>3171190</wp:posOffset>
                </wp:positionH>
                <wp:positionV relativeFrom="paragraph">
                  <wp:posOffset>1415415</wp:posOffset>
                </wp:positionV>
                <wp:extent cx="0" cy="0"/>
                <wp:effectExtent l="5080" t="5080" r="5080" b="5080"/>
                <wp:wrapNone/>
                <wp:docPr id="5"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9.7pt,111.45pt" to="249.7pt,111.4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0">
                <wp:simplePos x="0" y="0"/>
                <wp:positionH relativeFrom="column">
                  <wp:posOffset>3171190</wp:posOffset>
                </wp:positionH>
                <wp:positionV relativeFrom="paragraph">
                  <wp:posOffset>1415415</wp:posOffset>
                </wp:positionV>
                <wp:extent cx="0" cy="76200"/>
                <wp:effectExtent l="5080" t="5080" r="5080" b="5080"/>
                <wp:wrapNone/>
                <wp:docPr id="6" name=""/>
                <a:graphic xmlns:a="http://schemas.openxmlformats.org/drawingml/2006/main">
                  <a:graphicData uri="http://schemas.microsoft.com/office/word/2010/wordprocessingShape">
                    <wps:wsp>
                      <wps:cNvSpPr/>
                      <wps:spPr>
                        <a:xfrm>
                          <a:off x="0" y="0"/>
                          <a:ext cx="0" cy="76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9.7pt,111.45pt" to="249.7pt,117.4pt" stroked="t" o:allowincell="f" style="position:absolute">
                <v:stroke color="black" weight="9360" joinstyle="round" endcap="flat"/>
                <v:fill o:detectmouseclick="t" on="false"/>
                <w10:wrap type="none"/>
              </v:line>
            </w:pict>
          </mc:Fallback>
        </mc:AlternateContent>
        <w:drawing>
          <wp:inline distT="0" distB="0" distL="0" distR="0">
            <wp:extent cx="7625715" cy="5695315"/>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2"/>
                    <a:stretch>
                      <a:fillRect/>
                    </a:stretch>
                  </pic:blipFill>
                  <pic:spPr bwMode="auto">
                    <a:xfrm>
                      <a:off x="0" y="0"/>
                      <a:ext cx="7625715" cy="5695315"/>
                    </a:xfrm>
                    <a:prstGeom prst="rect">
                      <a:avLst/>
                    </a:prstGeom>
                    <a:noFill/>
                  </pic:spPr>
                </pic:pic>
              </a:graphicData>
            </a:graphic>
          </wp:inline>
        </w:drawing>
      </w:r>
    </w:p>
    <w:p>
      <w:pPr>
        <w:pStyle w:val="Heading7"/>
        <w:ind w:hanging="0" w:start="0"/>
        <w:rPr/>
      </w:pPr>
      <w:r>
        <w:rPr/>
        <w:tab/>
        <w:tab/>
        <w:tab/>
        <w:tab/>
        <w:tab/>
        <w:tab/>
        <w:tab/>
        <w:tab/>
        <w:tab/>
        <w:tab/>
        <w:tab/>
        <w:tab/>
        <w:tab/>
        <w:tab/>
        <w:tab/>
        <w:t>Figure 1</w:t>
      </w:r>
      <w:r>
        <w:br w:type="page"/>
      </w:r>
    </w:p>
    <w:p>
      <w:pPr>
        <w:pStyle w:val="Normal"/>
        <w:rPr>
          <w:rFonts w:ascii="Arial" w:hAnsi="Arial" w:eastAsia="Arial" w:cs="Arial"/>
          <w:color w:val="000000"/>
          <w:sz w:val="40"/>
          <w:szCs w:val="40"/>
        </w:rPr>
      </w:pPr>
      <w:r>
        <w:rPr>
          <w:rFonts w:eastAsia="Arial" w:cs="Arial" w:ascii="Arial" w:hAnsi="Arial"/>
          <w:color w:val="000000"/>
          <w:sz w:val="40"/>
          <w:szCs w:val="40"/>
        </w:rPr>
      </w:r>
    </w:p>
    <w:p>
      <w:pPr>
        <w:pStyle w:val="Normal"/>
        <w:jc w:val="center"/>
        <w:rPr>
          <w:rFonts w:ascii="Arial" w:hAnsi="Arial" w:eastAsia="Arial" w:cs="Arial"/>
          <w:color w:val="000000"/>
        </w:rPr>
      </w:pPr>
      <w:r>
        <w:rPr>
          <w:sz w:val="20"/>
          <w:szCs w:val="20"/>
        </w:rPr>
        <w:drawing>
          <wp:inline distT="0" distB="0" distL="0" distR="0">
            <wp:extent cx="7520305" cy="5857875"/>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3"/>
                    <a:stretch>
                      <a:fillRect/>
                    </a:stretch>
                  </pic:blipFill>
                  <pic:spPr bwMode="auto">
                    <a:xfrm>
                      <a:off x="0" y="0"/>
                      <a:ext cx="7520305" cy="5857875"/>
                    </a:xfrm>
                    <a:prstGeom prst="rect">
                      <a:avLst/>
                    </a:prstGeom>
                    <a:noFill/>
                  </pic:spPr>
                </pic:pic>
              </a:graphicData>
            </a:graphic>
          </wp:inline>
        </w:drawing>
      </w:r>
    </w:p>
    <w:p>
      <w:pPr>
        <w:pStyle w:val="Normal"/>
        <w:rPr>
          <w:rFonts w:ascii="Arial" w:hAnsi="Arial" w:eastAsia="Arial" w:cs="Arial"/>
          <w:sz w:val="20"/>
          <w:szCs w:val="20"/>
        </w:rPr>
      </w:pPr>
      <w:r>
        <w:rPr>
          <w:rFonts w:eastAsia="Arial" w:cs="Arial" w:ascii="Arial" w:hAnsi="Arial"/>
          <w:sz w:val="20"/>
          <w:szCs w:val="20"/>
        </w:rPr>
        <w:tab/>
        <w:tab/>
        <w:t>*Note:  Loads for 2001 are estimated.</w:t>
        <w:tab/>
        <w:tab/>
        <w:tab/>
        <w:tab/>
        <w:tab/>
        <w:tab/>
        <w:tab/>
        <w:tab/>
        <w:tab/>
        <w:tab/>
      </w:r>
      <w:r>
        <w:rPr>
          <w:rFonts w:eastAsia="Arial" w:cs="Arial" w:ascii="Arial" w:hAnsi="Arial"/>
          <w:b/>
          <w:bCs/>
          <w:sz w:val="20"/>
          <w:szCs w:val="20"/>
        </w:rPr>
        <w:t>Figure 2</w:t>
      </w:r>
    </w:p>
    <w:p>
      <w:pPr>
        <w:pStyle w:val="Normal"/>
        <w:rPr>
          <w:rFonts w:ascii="Arial" w:hAnsi="Arial" w:eastAsia="Arial" w:cs="Arial"/>
          <w:sz w:val="20"/>
          <w:szCs w:val="20"/>
        </w:rPr>
      </w:pPr>
      <w:r>
        <w:rPr>
          <w:rFonts w:eastAsia="Arial" w:cs="Arial" w:ascii="Arial" w:hAnsi="Arial"/>
          <w:sz w:val="20"/>
          <w:szCs w:val="20"/>
        </w:rPr>
      </w:r>
    </w:p>
    <w:p>
      <w:pPr>
        <w:pStyle w:val="Normal"/>
        <w:ind w:end="-720"/>
        <w:rPr>
          <w:rFonts w:ascii="Arial" w:hAnsi="Arial" w:eastAsia="Arial" w:cs="Arial"/>
          <w:color w:val="000000"/>
        </w:rPr>
      </w:pPr>
      <w:r>
        <w:rPr>
          <w:rFonts w:eastAsia="Arial" w:cs="Arial" w:ascii="Arial" w:hAnsi="Arial"/>
          <w:color w:val="000000"/>
        </w:rPr>
        <w:t> </w:t>
      </w:r>
      <w:r>
        <w:br w:type="page"/>
      </w:r>
    </w:p>
    <w:p>
      <w:pPr>
        <w:pStyle w:val="Normal"/>
        <w:ind w:end="-720"/>
        <w:rPr>
          <w:rFonts w:ascii="Arial" w:hAnsi="Arial" w:eastAsia="Arial" w:cs="Arial"/>
          <w:color w:val="000000"/>
        </w:rPr>
      </w:pPr>
      <w:r>
        <w:rPr>
          <w:rFonts w:eastAsia="Arial" w:cs="Arial" w:ascii="Arial" w:hAnsi="Arial"/>
          <w:color w:val="000000"/>
        </w:rPr>
      </w:r>
    </w:p>
    <w:p>
      <w:pPr>
        <w:pStyle w:val="Normal"/>
        <w:ind w:end="-720"/>
        <w:rPr>
          <w:rFonts w:ascii="Arial" w:hAnsi="Arial" w:eastAsia="Arial" w:cs="Arial"/>
          <w:color w:val="000000"/>
          <w:sz w:val="40"/>
          <w:szCs w:val="40"/>
        </w:rPr>
      </w:pPr>
      <w:r>
        <w:rPr>
          <w:rFonts w:eastAsia="Arial" w:cs="Arial" w:ascii="Arial" w:hAnsi="Arial"/>
          <w:color w:val="000000"/>
          <w:sz w:val="40"/>
          <w:szCs w:val="40"/>
        </w:rPr>
      </w:r>
    </w:p>
    <w:p>
      <w:pPr>
        <w:pStyle w:val="Heading6"/>
        <w:rPr/>
      </w:pPr>
      <w:r>
        <w:rPr/>
        <w:t>Projects SVMG Has Reviewed and Endorsed</w:t>
      </w:r>
    </w:p>
    <w:p>
      <w:pPr>
        <w:pStyle w:val="Normal"/>
        <w:ind w:end="-720"/>
        <w:rPr>
          <w:rFonts w:ascii="Arial" w:hAnsi="Arial" w:eastAsia="Arial" w:cs="Arial"/>
          <w:color w:val="000000"/>
          <w:sz w:val="40"/>
          <w:szCs w:val="40"/>
        </w:rPr>
      </w:pPr>
      <w:r>
        <w:rPr>
          <w:rFonts w:eastAsia="Arial" w:cs="Arial" w:ascii="Arial" w:hAnsi="Arial"/>
          <w:color w:val="000000"/>
          <w:sz w:val="40"/>
          <w:szCs w:val="40"/>
        </w:rPr>
        <w:t> </w:t>
      </w:r>
    </w:p>
    <w:p>
      <w:pPr>
        <w:pStyle w:val="Normal"/>
        <w:ind w:end="-720"/>
        <w:rPr>
          <w:rFonts w:ascii="Arial" w:hAnsi="Arial" w:eastAsia="Arial" w:cs="Arial"/>
          <w:color w:val="000000"/>
          <w:sz w:val="40"/>
          <w:szCs w:val="40"/>
        </w:rPr>
      </w:pPr>
      <w:r>
        <w:rPr>
          <w:rFonts w:eastAsia="Arial" w:cs="Arial" w:ascii="Arial" w:hAnsi="Arial"/>
          <w:color w:val="000000"/>
          <w:sz w:val="40"/>
          <w:szCs w:val="40"/>
        </w:rPr>
      </w:r>
    </w:p>
    <w:p>
      <w:pPr>
        <w:pStyle w:val="Normal"/>
        <w:ind w:start="-540" w:end="-720"/>
        <w:rPr/>
      </w:pPr>
      <w:r>
        <w:rPr>
          <w:rFonts w:eastAsia="Arial" w:cs="Arial" w:ascii="Arial" w:hAnsi="Arial"/>
          <w:color w:val="000000"/>
          <w:sz w:val="40"/>
          <w:szCs w:val="40"/>
        </w:rPr>
        <w:t xml:space="preserve">Metcalf Energy Center  </w:t>
        <w:tab/>
        <w:t>580 megawatts</w:t>
        <w:tab/>
        <w:t>2003</w:t>
      </w:r>
      <w:r>
        <w:rPr>
          <w:rFonts w:eastAsia="Arial" w:cs="Arial" w:ascii="Arial" w:hAnsi="Arial"/>
          <w:sz w:val="40"/>
          <w:szCs w:val="40"/>
        </w:rPr>
        <w:tab/>
        <w:tab/>
        <w:t>Approved by CEC</w:t>
      </w:r>
    </w:p>
    <w:p>
      <w:pPr>
        <w:pStyle w:val="Normal"/>
        <w:ind w:start="-540" w:end="-720"/>
        <w:rPr/>
      </w:pPr>
      <w:r>
        <w:rPr>
          <w:rFonts w:eastAsia="Arial" w:cs="Arial" w:ascii="Arial" w:hAnsi="Arial"/>
          <w:color w:val="000000"/>
          <w:sz w:val="40"/>
          <w:szCs w:val="40"/>
        </w:rPr>
        <w:t>Russell City Energy Ctr.</w:t>
      </w:r>
      <w:r>
        <w:rPr>
          <w:rFonts w:eastAsia="Arial" w:cs="Arial" w:ascii="Arial" w:hAnsi="Arial"/>
          <w:sz w:val="40"/>
          <w:szCs w:val="40"/>
        </w:rPr>
        <w:tab/>
      </w:r>
      <w:r>
        <w:rPr>
          <w:rFonts w:eastAsia="Arial" w:cs="Arial" w:ascii="Arial" w:hAnsi="Arial"/>
          <w:color w:val="000000"/>
          <w:sz w:val="40"/>
          <w:szCs w:val="40"/>
        </w:rPr>
        <w:t>580 megawatts</w:t>
        <w:tab/>
        <w:t>2004</w:t>
      </w:r>
      <w:r>
        <w:rPr>
          <w:rFonts w:eastAsia="Arial" w:cs="Arial" w:ascii="Arial" w:hAnsi="Arial"/>
          <w:sz w:val="40"/>
          <w:szCs w:val="40"/>
        </w:rPr>
        <w:tab/>
        <w:tab/>
        <w:t>Opposition growing</w:t>
      </w:r>
    </w:p>
    <w:p>
      <w:pPr>
        <w:pStyle w:val="Normal"/>
        <w:ind w:start="-540" w:end="-720"/>
        <w:rPr/>
      </w:pPr>
      <w:r>
        <w:rPr>
          <w:rFonts w:eastAsia="Arial" w:cs="Arial" w:ascii="Arial" w:hAnsi="Arial"/>
          <w:color w:val="000000"/>
          <w:sz w:val="40"/>
          <w:szCs w:val="40"/>
        </w:rPr>
        <w:t xml:space="preserve">Gilroy Peakers </w:t>
      </w:r>
      <w:r>
        <w:rPr>
          <w:rFonts w:eastAsia="Arial" w:cs="Arial" w:ascii="Arial" w:hAnsi="Arial"/>
          <w:sz w:val="40"/>
          <w:szCs w:val="40"/>
        </w:rPr>
        <w:tab/>
      </w:r>
      <w:r>
        <w:rPr>
          <w:rFonts w:eastAsia="Arial" w:cs="Arial" w:ascii="Arial" w:hAnsi="Arial"/>
          <w:color w:val="000000"/>
          <w:sz w:val="40"/>
          <w:szCs w:val="40"/>
        </w:rPr>
        <w:tab/>
        <w:tab/>
        <w:t xml:space="preserve">300 megawatts </w:t>
        <w:tab/>
        <w:t>2001, 2002</w:t>
      </w:r>
      <w:r>
        <w:rPr>
          <w:rFonts w:eastAsia="Arial" w:cs="Arial" w:ascii="Arial" w:hAnsi="Arial"/>
          <w:sz w:val="40"/>
          <w:szCs w:val="40"/>
        </w:rPr>
        <w:tab/>
        <w:t>Under construction</w:t>
      </w:r>
    </w:p>
    <w:p>
      <w:pPr>
        <w:pStyle w:val="Normal"/>
        <w:ind w:start="-540" w:end="-720"/>
        <w:rPr/>
      </w:pPr>
      <w:r>
        <w:rPr>
          <w:rFonts w:eastAsia="Arial" w:cs="Arial" w:ascii="Arial" w:hAnsi="Arial"/>
          <w:color w:val="000000"/>
          <w:sz w:val="40"/>
          <w:szCs w:val="40"/>
        </w:rPr>
        <w:t xml:space="preserve">Spartan I Energy Center * </w:t>
      </w:r>
      <w:r>
        <w:rPr>
          <w:rFonts w:eastAsia="Arial" w:cs="Arial" w:ascii="Arial" w:hAnsi="Arial"/>
          <w:sz w:val="40"/>
          <w:szCs w:val="40"/>
        </w:rPr>
        <w:tab/>
      </w:r>
      <w:r>
        <w:rPr>
          <w:rFonts w:eastAsia="Arial" w:cs="Arial" w:ascii="Arial" w:hAnsi="Arial"/>
          <w:color w:val="000000"/>
          <w:sz w:val="40"/>
          <w:szCs w:val="40"/>
        </w:rPr>
        <w:t>96 megawatts</w:t>
        <w:tab/>
        <w:t>2002</w:t>
      </w:r>
      <w:r>
        <w:rPr>
          <w:rFonts w:eastAsia="Arial" w:cs="Arial" w:ascii="Arial" w:hAnsi="Arial"/>
          <w:sz w:val="40"/>
          <w:szCs w:val="40"/>
        </w:rPr>
        <w:tab/>
        <w:tab/>
        <w:t>On hold: not economic</w:t>
      </w:r>
    </w:p>
    <w:p>
      <w:pPr>
        <w:pStyle w:val="Normal"/>
        <w:ind w:start="-540" w:end="-720"/>
        <w:rPr>
          <w:rFonts w:ascii="Arial" w:hAnsi="Arial" w:eastAsia="Arial" w:cs="Arial"/>
          <w:sz w:val="40"/>
          <w:szCs w:val="40"/>
        </w:rPr>
      </w:pPr>
      <w:r>
        <w:rPr>
          <w:rFonts w:eastAsia="Arial" w:cs="Arial" w:ascii="Arial" w:hAnsi="Arial"/>
          <w:sz w:val="40"/>
          <w:szCs w:val="40"/>
        </w:rPr>
        <w:tab/>
        <w:tab/>
        <w:tab/>
        <w:tab/>
        <w:tab/>
        <w:tab/>
        <w:tab/>
        <w:tab/>
        <w:tab/>
        <w:tab/>
        <w:tab/>
        <w:tab/>
        <w:tab/>
        <w:tab/>
        <w:t>Opposition growing</w:t>
      </w:r>
    </w:p>
    <w:p>
      <w:pPr>
        <w:pStyle w:val="Normal"/>
        <w:ind w:start="-540" w:end="-720"/>
        <w:rPr>
          <w:rFonts w:ascii="Arial" w:hAnsi="Arial" w:eastAsia="Arial" w:cs="Arial"/>
          <w:sz w:val="40"/>
          <w:szCs w:val="40"/>
        </w:rPr>
      </w:pPr>
      <w:r>
        <w:rPr>
          <w:rFonts w:eastAsia="Arial" w:cs="Arial" w:ascii="Arial" w:hAnsi="Arial"/>
          <w:color w:val="000000"/>
          <w:sz w:val="40"/>
          <w:szCs w:val="40"/>
        </w:rPr>
        <w:t> </w:t>
      </w:r>
    </w:p>
    <w:p>
      <w:pPr>
        <w:pStyle w:val="Normal"/>
        <w:ind w:start="-540" w:end="-720"/>
        <w:rPr>
          <w:rFonts w:ascii="Arial" w:hAnsi="Arial" w:eastAsia="Arial" w:cs="Arial"/>
          <w:b/>
          <w:bCs/>
          <w:sz w:val="40"/>
          <w:szCs w:val="40"/>
        </w:rPr>
      </w:pPr>
      <w:r>
        <w:rPr>
          <w:rFonts w:eastAsia="Arial" w:cs="Arial" w:ascii="Arial" w:hAnsi="Arial"/>
          <w:b/>
          <w:bCs/>
          <w:sz w:val="40"/>
          <w:szCs w:val="40"/>
        </w:rPr>
        <w:t xml:space="preserve">Total Capacity if built: </w:t>
        <w:tab/>
        <w:t>1550 megawatts</w:t>
      </w:r>
    </w:p>
    <w:p>
      <w:pPr>
        <w:pStyle w:val="Normal"/>
        <w:ind w:start="-540" w:end="-720"/>
        <w:rPr>
          <w:rFonts w:ascii="Arial" w:hAnsi="Arial" w:eastAsia="Arial" w:cs="Arial"/>
          <w:sz w:val="40"/>
          <w:szCs w:val="40"/>
        </w:rPr>
      </w:pPr>
      <w:r>
        <w:rPr>
          <w:rFonts w:eastAsia="Arial" w:cs="Arial" w:ascii="Arial" w:hAnsi="Arial"/>
          <w:sz w:val="40"/>
          <w:szCs w:val="40"/>
        </w:rPr>
        <w:t xml:space="preserve">    </w:t>
      </w:r>
    </w:p>
    <w:p>
      <w:pPr>
        <w:pStyle w:val="Normal"/>
        <w:ind w:start="-540" w:end="-720"/>
        <w:rPr>
          <w:rFonts w:ascii="Arial" w:hAnsi="Arial" w:eastAsia="Arial" w:cs="Arial"/>
          <w:sz w:val="40"/>
          <w:szCs w:val="40"/>
        </w:rPr>
      </w:pPr>
      <w:r>
        <w:rPr>
          <w:rFonts w:eastAsia="Arial" w:cs="Arial" w:ascii="Arial" w:hAnsi="Arial"/>
          <w:sz w:val="40"/>
          <w:szCs w:val="40"/>
        </w:rPr>
        <w:t>*  Note: Only Spartan is a direct help to north/downtown San Jose area</w:t>
      </w:r>
    </w:p>
    <w:p>
      <w:pPr>
        <w:pStyle w:val="Normal"/>
        <w:ind w:start="-540" w:end="-720"/>
        <w:rPr>
          <w:rFonts w:ascii="Arial" w:hAnsi="Arial" w:eastAsia="Arial" w:cs="Arial"/>
          <w:sz w:val="40"/>
          <w:szCs w:val="40"/>
        </w:rPr>
      </w:pPr>
      <w:r>
        <w:rPr>
          <w:rFonts w:eastAsia="Arial" w:cs="Arial" w:ascii="Arial" w:hAnsi="Arial"/>
          <w:sz w:val="40"/>
          <w:szCs w:val="40"/>
        </w:rPr>
      </w:r>
    </w:p>
    <w:p>
      <w:pPr>
        <w:pStyle w:val="Normal"/>
        <w:ind w:start="-540" w:end="-720"/>
        <w:rPr>
          <w:rFonts w:ascii="Arial" w:hAnsi="Arial" w:eastAsia="Arial" w:cs="Arial"/>
          <w:color w:val="000000"/>
        </w:rPr>
      </w:pPr>
      <w:r>
        <w:rPr>
          <w:rFonts w:eastAsia="Arial" w:cs="Arial" w:ascii="Arial" w:hAnsi="Arial"/>
          <w:color w:val="000000"/>
        </w:rPr>
        <w:t> </w:t>
      </w:r>
      <w:r>
        <w:br w:type="page"/>
      </w:r>
    </w:p>
    <w:p>
      <w:pPr>
        <w:pStyle w:val="Normal"/>
        <w:ind w:start="-540" w:end="-720"/>
        <w:rPr>
          <w:rFonts w:ascii="Arial" w:hAnsi="Arial" w:eastAsia="Arial" w:cs="Arial"/>
          <w:color w:val="000000"/>
        </w:rPr>
      </w:pPr>
      <w:r>
        <w:rPr>
          <w:rFonts w:eastAsia="Arial" w:cs="Arial" w:ascii="Arial" w:hAnsi="Arial"/>
          <w:color w:val="000000"/>
        </w:rPr>
      </w:r>
    </w:p>
    <w:p>
      <w:pPr>
        <w:pStyle w:val="Normal"/>
        <w:ind w:start="-540" w:end="-720"/>
        <w:jc w:val="center"/>
        <w:rPr/>
      </w:pPr>
      <w:r>
        <w:rPr>
          <w:rFonts w:eastAsia="Arial" w:cs="Arial" w:ascii="Arial" w:hAnsi="Arial"/>
          <w:b/>
          <w:bCs/>
          <w:sz w:val="52"/>
          <w:szCs w:val="52"/>
        </w:rPr>
        <w:t xml:space="preserve">Generation </w:t>
      </w:r>
      <w:r>
        <w:rPr>
          <w:rFonts w:eastAsia="Arial" w:cs="Arial" w:ascii="Arial" w:hAnsi="Arial"/>
          <w:b/>
          <w:bCs/>
          <w:color w:val="000000"/>
          <w:sz w:val="52"/>
          <w:szCs w:val="52"/>
        </w:rPr>
        <w:t xml:space="preserve">Projects SVMG </w:t>
      </w:r>
      <w:r>
        <w:rPr>
          <w:rFonts w:eastAsia="Arial" w:cs="Arial" w:ascii="Arial" w:hAnsi="Arial"/>
          <w:b/>
          <w:bCs/>
          <w:sz w:val="52"/>
          <w:szCs w:val="52"/>
        </w:rPr>
        <w:t>is Considering for Review</w:t>
      </w:r>
    </w:p>
    <w:p>
      <w:pPr>
        <w:pStyle w:val="Normal"/>
        <w:ind w:start="-540" w:end="-720"/>
        <w:rPr>
          <w:rFonts w:ascii="Arial" w:hAnsi="Arial" w:eastAsia="Arial" w:cs="Arial"/>
          <w:sz w:val="40"/>
          <w:szCs w:val="40"/>
        </w:rPr>
      </w:pPr>
      <w:r>
        <w:rPr>
          <w:rFonts w:eastAsia="Arial" w:cs="Arial" w:ascii="Arial" w:hAnsi="Arial"/>
          <w:color w:val="000000"/>
          <w:sz w:val="40"/>
          <w:szCs w:val="40"/>
        </w:rPr>
        <w:t> </w:t>
      </w:r>
    </w:p>
    <w:p>
      <w:pPr>
        <w:pStyle w:val="Normal"/>
        <w:ind w:start="-540" w:end="-720"/>
        <w:rPr/>
      </w:pPr>
      <w:r>
        <w:rPr>
          <w:rFonts w:eastAsia="Arial" w:cs="Arial" w:ascii="Arial" w:hAnsi="Arial"/>
          <w:sz w:val="40"/>
          <w:szCs w:val="40"/>
        </w:rPr>
        <w:t>U.S. DataPort</w:t>
        <w:tab/>
        <w:tab/>
        <w:tab/>
        <w:tab/>
        <w:t xml:space="preserve"> </w:t>
      </w:r>
      <w:r>
        <w:rPr>
          <w:rFonts w:eastAsia="Arial" w:cs="Arial" w:ascii="Arial" w:hAnsi="Arial"/>
          <w:color w:val="000000"/>
          <w:sz w:val="40"/>
          <w:szCs w:val="40"/>
        </w:rPr>
        <w:tab/>
      </w:r>
      <w:r>
        <w:rPr>
          <w:rFonts w:eastAsia="Arial" w:cs="Arial" w:ascii="Arial" w:hAnsi="Arial"/>
          <w:sz w:val="40"/>
          <w:szCs w:val="40"/>
        </w:rPr>
        <w:t>1</w:t>
      </w:r>
      <w:r>
        <w:rPr>
          <w:rFonts w:eastAsia="Arial" w:cs="Arial" w:ascii="Arial" w:hAnsi="Arial"/>
          <w:color w:val="000000"/>
          <w:sz w:val="40"/>
          <w:szCs w:val="40"/>
        </w:rPr>
        <w:t>80 megawatts</w:t>
        <w:tab/>
        <w:tab/>
        <w:t>2003</w:t>
      </w:r>
      <w:r>
        <w:rPr>
          <w:rFonts w:eastAsia="Arial" w:cs="Arial" w:ascii="Arial" w:hAnsi="Arial"/>
          <w:sz w:val="40"/>
          <w:szCs w:val="40"/>
        </w:rPr>
        <w:tab/>
        <w:t>May be delayed</w:t>
      </w:r>
    </w:p>
    <w:p>
      <w:pPr>
        <w:pStyle w:val="Normal"/>
        <w:ind w:start="-540" w:end="-720"/>
        <w:rPr/>
      </w:pPr>
      <w:r>
        <w:rPr>
          <w:rFonts w:eastAsia="Arial" w:cs="Arial" w:ascii="Arial" w:hAnsi="Arial"/>
          <w:sz w:val="40"/>
          <w:szCs w:val="40"/>
        </w:rPr>
        <w:t>SJSU Cogen Expansion</w:t>
        <w:tab/>
      </w:r>
      <w:r>
        <w:rPr>
          <w:rFonts w:eastAsia="Arial" w:cs="Arial" w:ascii="Arial" w:hAnsi="Arial"/>
          <w:color w:val="000000"/>
          <w:sz w:val="40"/>
          <w:szCs w:val="40"/>
        </w:rPr>
        <w:tab/>
      </w:r>
      <w:r>
        <w:rPr>
          <w:rFonts w:eastAsia="Arial" w:cs="Arial" w:ascii="Arial" w:hAnsi="Arial"/>
          <w:sz w:val="40"/>
          <w:szCs w:val="40"/>
        </w:rPr>
        <w:t>7-100</w:t>
      </w:r>
      <w:r>
        <w:rPr>
          <w:rFonts w:eastAsia="Arial" w:cs="Arial" w:ascii="Arial" w:hAnsi="Arial"/>
          <w:color w:val="000000"/>
          <w:sz w:val="40"/>
          <w:szCs w:val="40"/>
        </w:rPr>
        <w:t xml:space="preserve"> megawatts</w:t>
        <w:tab/>
      </w:r>
      <w:r>
        <w:rPr>
          <w:rFonts w:eastAsia="Arial" w:cs="Arial" w:ascii="Arial" w:hAnsi="Arial"/>
          <w:sz w:val="40"/>
          <w:szCs w:val="40"/>
        </w:rPr>
        <w:t>?</w:t>
        <w:tab/>
        <w:tab/>
        <w:t>Developmental</w:t>
      </w:r>
    </w:p>
    <w:p>
      <w:pPr>
        <w:pStyle w:val="Normal"/>
        <w:ind w:start="-540" w:end="-720"/>
        <w:rPr>
          <w:rFonts w:ascii="Arial" w:hAnsi="Arial" w:eastAsia="Arial" w:cs="Arial"/>
          <w:sz w:val="40"/>
          <w:szCs w:val="40"/>
        </w:rPr>
      </w:pPr>
      <w:r>
        <w:rPr>
          <w:rFonts w:eastAsia="Arial" w:cs="Arial" w:ascii="Arial" w:hAnsi="Arial"/>
          <w:sz w:val="40"/>
          <w:szCs w:val="40"/>
        </w:rPr>
        <w:t>Santa Clara Peaker</w:t>
        <w:tab/>
        <w:tab/>
        <w:tab/>
        <w:t>130 megawatts</w:t>
        <w:tab/>
        <w:tab/>
        <w:t>2004</w:t>
        <w:tab/>
        <w:t>May be delayed</w:t>
      </w:r>
    </w:p>
    <w:p>
      <w:pPr>
        <w:pStyle w:val="Normal"/>
        <w:ind w:start="-540" w:end="-720"/>
        <w:rPr>
          <w:rFonts w:ascii="Arial" w:hAnsi="Arial" w:eastAsia="Arial" w:cs="Arial"/>
          <w:sz w:val="40"/>
          <w:szCs w:val="40"/>
        </w:rPr>
      </w:pPr>
      <w:r>
        <w:rPr>
          <w:rFonts w:eastAsia="Arial" w:cs="Arial" w:ascii="Arial" w:hAnsi="Arial"/>
          <w:sz w:val="40"/>
          <w:szCs w:val="40"/>
        </w:rPr>
        <w:t>South City</w:t>
        <w:tab/>
        <w:tab/>
        <w:tab/>
        <w:tab/>
        <w:tab/>
        <w:tab/>
        <w:t>500-600 megawatts  ?</w:t>
        <w:tab/>
        <w:tab/>
        <w:t>Delayed by economics</w:t>
      </w:r>
    </w:p>
    <w:p>
      <w:pPr>
        <w:pStyle w:val="Normal"/>
        <w:ind w:start="-540" w:end="-720"/>
        <w:rPr>
          <w:rFonts w:ascii="Arial" w:hAnsi="Arial" w:eastAsia="Arial" w:cs="Arial"/>
          <w:sz w:val="40"/>
          <w:szCs w:val="40"/>
        </w:rPr>
      </w:pPr>
      <w:r>
        <w:rPr>
          <w:rFonts w:eastAsia="Arial" w:cs="Arial" w:ascii="Arial" w:hAnsi="Arial"/>
          <w:sz w:val="40"/>
          <w:szCs w:val="40"/>
        </w:rPr>
      </w:r>
    </w:p>
    <w:p>
      <w:pPr>
        <w:pStyle w:val="Normal"/>
        <w:ind w:start="-540" w:end="-720"/>
        <w:rPr>
          <w:rFonts w:ascii="Arial" w:hAnsi="Arial" w:eastAsia="Arial" w:cs="Arial"/>
          <w:b/>
          <w:bCs/>
          <w:sz w:val="40"/>
          <w:szCs w:val="40"/>
        </w:rPr>
      </w:pPr>
      <w:r>
        <w:rPr>
          <w:rFonts w:eastAsia="Arial" w:cs="Arial" w:ascii="Arial" w:hAnsi="Arial"/>
          <w:b/>
          <w:bCs/>
          <w:color w:val="000000"/>
          <w:sz w:val="40"/>
          <w:szCs w:val="40"/>
        </w:rPr>
        <w:t xml:space="preserve">Total Capacity if built: </w:t>
        <w:tab/>
        <w:tab/>
      </w:r>
      <w:r>
        <w:rPr>
          <w:rFonts w:eastAsia="Arial" w:cs="Arial" w:ascii="Arial" w:hAnsi="Arial"/>
          <w:b/>
          <w:bCs/>
          <w:sz w:val="40"/>
          <w:szCs w:val="40"/>
        </w:rPr>
        <w:t xml:space="preserve">1010 </w:t>
      </w:r>
      <w:r>
        <w:rPr>
          <w:rFonts w:eastAsia="Arial" w:cs="Arial" w:ascii="Arial" w:hAnsi="Arial"/>
          <w:b/>
          <w:bCs/>
          <w:color w:val="000000"/>
          <w:sz w:val="40"/>
          <w:szCs w:val="40"/>
        </w:rPr>
        <w:t>megawatts</w:t>
      </w:r>
    </w:p>
    <w:p>
      <w:pPr>
        <w:pStyle w:val="Normal"/>
        <w:ind w:start="-540" w:end="-720"/>
        <w:rPr>
          <w:rFonts w:ascii="Arial" w:hAnsi="Arial" w:eastAsia="Arial" w:cs="Arial"/>
        </w:rPr>
      </w:pPr>
      <w:r>
        <w:rPr>
          <w:rFonts w:eastAsia="Arial" w:cs="Arial" w:ascii="Arial" w:hAnsi="Arial"/>
        </w:rPr>
        <w:t xml:space="preserve">    </w:t>
      </w:r>
    </w:p>
    <w:p>
      <w:pPr>
        <w:pStyle w:val="Normal"/>
        <w:ind w:end="-720"/>
        <w:rPr>
          <w:rFonts w:ascii="Arial" w:hAnsi="Arial" w:eastAsia="Arial" w:cs="Arial"/>
        </w:rPr>
      </w:pPr>
      <w:r>
        <w:rPr>
          <w:rFonts w:eastAsia="Arial" w:cs="Arial" w:ascii="Arial" w:hAnsi="Arial"/>
        </w:rPr>
      </w:r>
    </w:p>
    <w:p>
      <w:pPr>
        <w:pStyle w:val="Normal"/>
        <w:ind w:end="-720"/>
        <w:rPr>
          <w:sz w:val="20"/>
          <w:szCs w:val="20"/>
        </w:rPr>
      </w:pPr>
      <w:r>
        <w:rPr>
          <w:sz w:val="20"/>
          <w:szCs w:val="20"/>
        </w:rPr>
        <w:object w:dxaOrig="15418" w:dyaOrig="111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91.55pt;height:501.05pt" filled="f" o:ole="">
            <v:imagedata r:id="rId5" o:title=""/>
          </v:shape>
          <o:OLEObject Type="Embed" ProgID="" ShapeID="ole_rId4" DrawAspect="Content" ObjectID="_508466524" r:id="rId4"/>
        </w:object>
      </w:r>
    </w:p>
    <w:p>
      <w:pPr>
        <w:pStyle w:val="Normal"/>
        <w:ind w:end="-720"/>
        <w:rPr/>
      </w:pPr>
      <w:r>
        <w:rPr/>
        <w:tab/>
        <w:tab/>
        <w:tab/>
        <w:tab/>
        <w:tab/>
        <w:tab/>
        <w:tab/>
        <w:tab/>
        <w:tab/>
        <w:tab/>
        <w:tab/>
        <w:tab/>
        <w:tab/>
        <w:tab/>
        <w:tab/>
        <w:tab/>
      </w:r>
      <w:r>
        <w:rPr>
          <w:rFonts w:eastAsia="Arial" w:cs="Arial" w:ascii="Arial" w:hAnsi="Arial"/>
          <w:b/>
          <w:bCs/>
          <w:sz w:val="20"/>
          <w:szCs w:val="20"/>
        </w:rPr>
        <w:t>Figure 3</w:t>
      </w:r>
      <w:r>
        <w:br w:type="page"/>
      </w:r>
    </w:p>
    <w:p>
      <w:pPr>
        <w:pStyle w:val="Normal"/>
        <w:ind w:end="-720"/>
        <w:rPr>
          <w:rFonts w:ascii="Arial" w:hAnsi="Arial" w:eastAsia="Arial" w:cs="Arial"/>
          <w:b/>
          <w:bCs/>
          <w:sz w:val="20"/>
          <w:szCs w:val="20"/>
        </w:rPr>
      </w:pPr>
      <w:r>
        <w:rPr>
          <w:rFonts w:eastAsia="Arial" w:cs="Arial" w:ascii="Arial" w:hAnsi="Arial"/>
          <w:b/>
          <w:bCs/>
          <w:sz w:val="20"/>
          <w:szCs w:val="20"/>
        </w:rPr>
      </w:r>
    </w:p>
    <w:p>
      <w:pPr>
        <w:pStyle w:val="Normal"/>
        <w:ind w:end="-720"/>
        <w:jc w:val="center"/>
        <w:rPr>
          <w:rFonts w:ascii="Arial" w:hAnsi="Arial" w:eastAsia="Arial" w:cs="Arial"/>
          <w:b/>
          <w:bCs/>
          <w:sz w:val="44"/>
          <w:szCs w:val="44"/>
        </w:rPr>
      </w:pPr>
      <w:r>
        <w:rPr>
          <w:rFonts w:eastAsia="Arial" w:cs="Arial" w:ascii="Arial" w:hAnsi="Arial"/>
          <w:b/>
          <w:bCs/>
          <w:sz w:val="44"/>
          <w:szCs w:val="44"/>
        </w:rPr>
      </w:r>
    </w:p>
    <w:p>
      <w:pPr>
        <w:pStyle w:val="Normal"/>
        <w:ind w:end="-720"/>
        <w:jc w:val="center"/>
        <w:rPr>
          <w:rFonts w:ascii="Arial" w:hAnsi="Arial" w:eastAsia="Arial" w:cs="Arial"/>
          <w:b/>
          <w:bCs/>
          <w:sz w:val="48"/>
          <w:szCs w:val="48"/>
        </w:rPr>
      </w:pPr>
      <w:r>
        <w:rPr>
          <w:rFonts w:eastAsia="Arial" w:cs="Arial" w:ascii="Arial" w:hAnsi="Arial"/>
          <w:b/>
          <w:bCs/>
          <w:sz w:val="48"/>
          <w:szCs w:val="48"/>
        </w:rPr>
        <w:t xml:space="preserve">Transmission </w:t>
      </w:r>
      <w:r>
        <w:rPr>
          <w:rFonts w:eastAsia="Arial" w:cs="Arial" w:ascii="Arial" w:hAnsi="Arial"/>
          <w:b/>
          <w:bCs/>
          <w:color w:val="000000"/>
          <w:sz w:val="48"/>
          <w:szCs w:val="48"/>
        </w:rPr>
        <w:t>Projects SVMG Has Reviewed and Endorsed</w:t>
      </w:r>
    </w:p>
    <w:p>
      <w:pPr>
        <w:pStyle w:val="Normal"/>
        <w:ind w:end="-720"/>
        <w:rPr>
          <w:rFonts w:ascii="Arial" w:hAnsi="Arial" w:eastAsia="Arial" w:cs="Arial"/>
          <w:sz w:val="44"/>
          <w:szCs w:val="44"/>
        </w:rPr>
      </w:pPr>
      <w:r>
        <w:rPr>
          <w:rFonts w:eastAsia="Arial" w:cs="Arial" w:ascii="Arial" w:hAnsi="Arial"/>
          <w:sz w:val="44"/>
          <w:szCs w:val="44"/>
        </w:rPr>
        <w:t> </w:t>
      </w:r>
    </w:p>
    <w:p>
      <w:pPr>
        <w:pStyle w:val="Normal"/>
        <w:ind w:end="-720"/>
        <w:rPr>
          <w:rFonts w:ascii="Arial" w:hAnsi="Arial" w:eastAsia="Arial" w:cs="Arial"/>
          <w:sz w:val="44"/>
          <w:szCs w:val="44"/>
        </w:rPr>
      </w:pPr>
      <w:r>
        <w:rPr>
          <w:rFonts w:eastAsia="Arial" w:cs="Arial" w:ascii="Arial" w:hAnsi="Arial"/>
          <w:sz w:val="44"/>
          <w:szCs w:val="44"/>
        </w:rPr>
        <w:t>Los Esteros</w:t>
        <w:tab/>
        <w:t>800 megawatts</w:t>
        <w:tab/>
        <w:t>2003?     Stalled in PUC</w:t>
      </w:r>
    </w:p>
    <w:p>
      <w:pPr>
        <w:pStyle w:val="Normal"/>
        <w:ind w:end="-720"/>
        <w:rPr>
          <w:rFonts w:ascii="Arial" w:hAnsi="Arial" w:eastAsia="Arial" w:cs="Arial"/>
          <w:sz w:val="44"/>
          <w:szCs w:val="44"/>
        </w:rPr>
      </w:pPr>
      <w:r>
        <w:rPr>
          <w:rFonts w:eastAsia="Arial" w:cs="Arial" w:ascii="Arial" w:hAnsi="Arial"/>
          <w:sz w:val="44"/>
          <w:szCs w:val="44"/>
        </w:rPr>
        <w:t>Tri-Valley</w:t>
        <w:tab/>
        <w:tab/>
        <w:t>300 megawatts</w:t>
        <w:tab/>
        <w:t>2003</w:t>
        <w:tab/>
        <w:t xml:space="preserve">   Approved  Oct 2001</w:t>
      </w:r>
    </w:p>
    <w:p>
      <w:pPr>
        <w:pStyle w:val="Normal"/>
        <w:ind w:end="-720"/>
        <w:rPr>
          <w:rFonts w:ascii="Arial" w:hAnsi="Arial" w:eastAsia="Arial" w:cs="Arial"/>
          <w:sz w:val="44"/>
          <w:szCs w:val="44"/>
        </w:rPr>
      </w:pPr>
      <w:r>
        <w:rPr>
          <w:rFonts w:eastAsia="Arial" w:cs="Arial" w:ascii="Arial" w:hAnsi="Arial"/>
          <w:sz w:val="44"/>
          <w:szCs w:val="44"/>
        </w:rPr>
      </w:r>
    </w:p>
    <w:p>
      <w:pPr>
        <w:pStyle w:val="Normal"/>
        <w:ind w:end="-720"/>
        <w:rPr>
          <w:rFonts w:ascii="Arial" w:hAnsi="Arial" w:eastAsia="Arial" w:cs="Arial"/>
          <w:sz w:val="44"/>
          <w:szCs w:val="44"/>
        </w:rPr>
      </w:pPr>
      <w:r>
        <w:rPr>
          <w:rFonts w:eastAsia="Arial" w:cs="Arial" w:ascii="Arial" w:hAnsi="Arial"/>
          <w:sz w:val="44"/>
          <w:szCs w:val="44"/>
        </w:rPr>
        <w:t> </w:t>
      </w:r>
    </w:p>
    <w:p>
      <w:pPr>
        <w:pStyle w:val="Normal"/>
        <w:ind w:end="-720"/>
        <w:rPr>
          <w:rFonts w:ascii="Arial" w:hAnsi="Arial" w:eastAsia="Arial" w:cs="Arial"/>
          <w:sz w:val="44"/>
          <w:szCs w:val="44"/>
        </w:rPr>
      </w:pPr>
      <w:r>
        <w:rPr>
          <w:rFonts w:eastAsia="Arial" w:cs="Arial" w:ascii="Arial" w:hAnsi="Arial"/>
          <w:sz w:val="44"/>
          <w:szCs w:val="44"/>
        </w:rPr>
      </w:r>
    </w:p>
    <w:p>
      <w:pPr>
        <w:pStyle w:val="Heading1"/>
        <w:ind w:hanging="0" w:start="0" w:end="-720"/>
        <w:rPr>
          <w:sz w:val="48"/>
          <w:szCs w:val="48"/>
        </w:rPr>
      </w:pPr>
      <w:r>
        <w:rPr>
          <w:sz w:val="48"/>
          <w:szCs w:val="48"/>
        </w:rPr>
        <w:t>Transmission/Distribution Projects for Consideration</w:t>
      </w:r>
    </w:p>
    <w:p>
      <w:pPr>
        <w:pStyle w:val="Normal"/>
        <w:ind w:end="-720"/>
        <w:rPr>
          <w:rFonts w:ascii="Arial" w:hAnsi="Arial" w:eastAsia="Arial" w:cs="Arial"/>
          <w:sz w:val="44"/>
          <w:szCs w:val="44"/>
        </w:rPr>
      </w:pPr>
      <w:r>
        <w:rPr>
          <w:rFonts w:eastAsia="Arial" w:cs="Arial" w:ascii="Arial" w:hAnsi="Arial"/>
          <w:sz w:val="44"/>
          <w:szCs w:val="44"/>
        </w:rPr>
        <w:t> </w:t>
      </w:r>
    </w:p>
    <w:p>
      <w:pPr>
        <w:pStyle w:val="Heading2"/>
        <w:ind w:hanging="0" w:start="0" w:end="-720"/>
        <w:rPr>
          <w:sz w:val="44"/>
          <w:szCs w:val="44"/>
        </w:rPr>
      </w:pPr>
      <w:r>
        <w:rPr>
          <w:sz w:val="44"/>
          <w:szCs w:val="44"/>
        </w:rPr>
        <w:t xml:space="preserve">500 kV Bay Area Bulk Trans  1000+megawatts </w:t>
        <w:tab/>
        <w:t xml:space="preserve">   2006 </w:t>
        <w:tab/>
        <w:t xml:space="preserve">Developmental </w:t>
      </w:r>
    </w:p>
    <w:p>
      <w:pPr>
        <w:pStyle w:val="Normal"/>
        <w:ind w:end="-720"/>
        <w:rPr>
          <w:rFonts w:ascii="Arial" w:hAnsi="Arial" w:eastAsia="Arial" w:cs="Arial"/>
          <w:sz w:val="44"/>
          <w:szCs w:val="44"/>
        </w:rPr>
      </w:pPr>
      <w:r>
        <w:rPr>
          <w:rFonts w:eastAsia="Arial" w:cs="Arial" w:ascii="Arial" w:hAnsi="Arial"/>
          <w:color w:val="000000"/>
          <w:sz w:val="44"/>
          <w:szCs w:val="44"/>
        </w:rPr>
        <w:t>230 kV into Santa Clara</w:t>
        <w:tab/>
        <w:t xml:space="preserve">    </w:t>
        <w:tab/>
        <w:t>500    megawatts     2005</w:t>
        <w:tab/>
        <w:t xml:space="preserve">      Developmental</w:t>
      </w:r>
    </w:p>
    <w:p>
      <w:pPr>
        <w:pStyle w:val="Normal"/>
        <w:ind w:end="-720"/>
        <w:rPr>
          <w:rFonts w:ascii="Arial" w:hAnsi="Arial" w:eastAsia="Arial" w:cs="Arial"/>
          <w:color w:val="000000"/>
          <w:sz w:val="44"/>
          <w:szCs w:val="44"/>
        </w:rPr>
      </w:pPr>
      <w:r>
        <w:rPr>
          <w:rFonts w:eastAsia="Arial" w:cs="Arial" w:ascii="Arial" w:hAnsi="Arial"/>
          <w:color w:val="000000"/>
          <w:sz w:val="44"/>
          <w:szCs w:val="44"/>
        </w:rPr>
        <w:t> </w:t>
      </w:r>
    </w:p>
    <w:p>
      <w:pPr>
        <w:pStyle w:val="Normal"/>
        <w:ind w:end="-720"/>
        <w:rPr>
          <w:rFonts w:ascii="Arial" w:hAnsi="Arial" w:eastAsia="Arial" w:cs="Arial"/>
          <w:color w:val="000000"/>
          <w:sz w:val="44"/>
          <w:szCs w:val="44"/>
        </w:rPr>
      </w:pPr>
      <w:r>
        <w:rPr>
          <w:rFonts w:eastAsia="Arial" w:cs="Arial" w:ascii="Arial" w:hAnsi="Arial"/>
          <w:color w:val="000000"/>
          <w:sz w:val="44"/>
          <w:szCs w:val="44"/>
        </w:rPr>
      </w:r>
    </w:p>
    <w:p>
      <w:pPr>
        <w:pStyle w:val="Normal"/>
        <w:ind w:end="-720"/>
        <w:rPr/>
      </w:pPr>
      <w:r>
        <w:rPr/>
      </w:r>
    </w:p>
    <w:sectPr>
      <w:headerReference w:type="default" r:id="rId6"/>
      <w:type w:val="nextPage"/>
      <w:pgSz w:orient="landscape" w:w="15840" w:h="12240"/>
      <w:pgMar w:left="907" w:right="1166" w:gutter="0" w:header="720" w:top="776" w:footer="0" w:bottom="27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tab/>
      <w:tab/>
      <w:t>December 5,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jc w:val="center"/>
      <w:outlineLvl w:val="0"/>
    </w:pPr>
    <w:rPr>
      <w:rFonts w:ascii="Arial" w:hAnsi="Arial" w:eastAsia="Arial" w:cs="Arial"/>
      <w:b/>
      <w:bCs/>
      <w:sz w:val="28"/>
      <w:szCs w:val="28"/>
    </w:rPr>
  </w:style>
  <w:style w:type="paragraph" w:styleId="Heading2">
    <w:name w:val="heading 2"/>
    <w:basedOn w:val="Normal"/>
    <w:next w:val="Normal"/>
    <w:qFormat/>
    <w:pPr>
      <w:numPr>
        <w:ilvl w:val="1"/>
        <w:numId w:val="1"/>
      </w:numPr>
      <w:outlineLvl w:val="1"/>
    </w:pPr>
    <w:rPr>
      <w:rFonts w:ascii="Arial" w:hAnsi="Arial" w:eastAsia="Arial" w:cs="Arial"/>
      <w:sz w:val="28"/>
      <w:szCs w:val="28"/>
    </w:rPr>
  </w:style>
  <w:style w:type="paragraph" w:styleId="Heading3">
    <w:name w:val="heading 3"/>
    <w:basedOn w:val="Normal"/>
    <w:next w:val="Normal"/>
    <w:qFormat/>
    <w:pPr>
      <w:numPr>
        <w:ilvl w:val="2"/>
        <w:numId w:val="1"/>
      </w:numPr>
      <w:outlineLvl w:val="2"/>
    </w:pPr>
    <w:rPr>
      <w:rFonts w:ascii="Arial" w:hAnsi="Arial" w:eastAsia="Arial" w:cs="Arial"/>
      <w:b/>
      <w:bCs/>
      <w:sz w:val="28"/>
      <w:szCs w:val="28"/>
    </w:rPr>
  </w:style>
  <w:style w:type="paragraph" w:styleId="Heading4">
    <w:name w:val="heading 4"/>
    <w:basedOn w:val="Normal"/>
    <w:next w:val="Normal"/>
    <w:qFormat/>
    <w:pPr>
      <w:keepNext w:val="true"/>
      <w:numPr>
        <w:ilvl w:val="3"/>
        <w:numId w:val="1"/>
      </w:numPr>
      <w:ind w:hanging="0" w:start="0" w:end="-720"/>
      <w:jc w:val="center"/>
      <w:outlineLvl w:val="3"/>
    </w:pPr>
    <w:rPr>
      <w:rFonts w:ascii="Arial" w:hAnsi="Arial" w:eastAsia="Arial" w:cs="Arial"/>
      <w:sz w:val="28"/>
      <w:szCs w:val="28"/>
    </w:rPr>
  </w:style>
  <w:style w:type="paragraph" w:styleId="Heading5">
    <w:name w:val="heading 5"/>
    <w:basedOn w:val="Normal"/>
    <w:next w:val="Normal"/>
    <w:qFormat/>
    <w:pPr>
      <w:keepNext w:val="true"/>
      <w:numPr>
        <w:ilvl w:val="4"/>
        <w:numId w:val="1"/>
      </w:numPr>
      <w:ind w:hanging="0" w:start="0" w:end="-720"/>
      <w:jc w:val="both"/>
      <w:outlineLvl w:val="4"/>
    </w:pPr>
    <w:rPr>
      <w:rFonts w:ascii="Arial" w:hAnsi="Arial" w:eastAsia="Arial" w:cs="Arial"/>
      <w:b/>
      <w:bCs/>
      <w:color w:val="000000"/>
      <w:sz w:val="52"/>
      <w:szCs w:val="52"/>
    </w:rPr>
  </w:style>
  <w:style w:type="paragraph" w:styleId="Heading6">
    <w:name w:val="heading 6"/>
    <w:basedOn w:val="Normal"/>
    <w:next w:val="Normal"/>
    <w:qFormat/>
    <w:pPr>
      <w:keepNext w:val="true"/>
      <w:numPr>
        <w:ilvl w:val="5"/>
        <w:numId w:val="1"/>
      </w:numPr>
      <w:ind w:hanging="0" w:start="0" w:end="-720"/>
      <w:jc w:val="center"/>
      <w:outlineLvl w:val="5"/>
    </w:pPr>
    <w:rPr>
      <w:rFonts w:ascii="Arial" w:hAnsi="Arial" w:eastAsia="Arial" w:cs="Arial"/>
      <w:b/>
      <w:bCs/>
      <w:color w:val="000000"/>
      <w:sz w:val="52"/>
      <w:szCs w:val="52"/>
    </w:rPr>
  </w:style>
  <w:style w:type="paragraph" w:styleId="Heading7">
    <w:name w:val="heading 7"/>
    <w:basedOn w:val="Normal"/>
    <w:next w:val="Normal"/>
    <w:qFormat/>
    <w:pPr>
      <w:keepNext w:val="true"/>
      <w:numPr>
        <w:ilvl w:val="6"/>
        <w:numId w:val="1"/>
      </w:numPr>
      <w:outlineLvl w:val="6"/>
    </w:pPr>
    <w:rPr>
      <w:rFonts w:ascii="Arial" w:hAnsi="Arial" w:eastAsia="Arial" w:cs="Arial"/>
      <w:b/>
      <w:bCs/>
      <w:sz w:val="20"/>
      <w:szCs w:val="20"/>
    </w:rPr>
  </w:style>
  <w:style w:type="character" w:styleId="DefaultParagraphFont">
    <w:name w:val="Default Paragraph Font"/>
    <w:qFormat/>
    <w:rPr/>
  </w:style>
  <w:style w:type="paragraph" w:styleId="Heading">
    <w:name w:val="Heading"/>
    <w:basedOn w:val="Normal"/>
    <w:next w:val="BodyText"/>
    <w:qFormat/>
    <w:pPr>
      <w:jc w:val="center"/>
    </w:pPr>
    <w:rPr>
      <w:b/>
      <w:bCs/>
      <w:sz w:val="22"/>
      <w:szCs w:val="22"/>
    </w:rPr>
  </w:style>
  <w:style w:type="paragraph" w:styleId="BodyText">
    <w:name w:val="Body Text"/>
    <w:basedOn w:val="Normal"/>
    <w:pPr>
      <w:ind w:hanging="0" w:start="0" w:end="-720"/>
    </w:pPr>
    <w:rPr>
      <w:rFonts w:ascii="Arial" w:hAnsi="Arial" w:eastAsia="Arial" w:cs="Arial"/>
      <w:sz w:val="44"/>
      <w:szCs w:val="4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oleObject" Target="embeddings/oleObject1.bin"/><Relationship Id="rId5" Type="http://schemas.openxmlformats.org/officeDocument/2006/relationships/image" Target="media/image3.emf"/><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2001-11-30T21:56:00Z</dcterms:created>
  <dc:creator>KCK1</dc:creator>
  <dc:description/>
  <dc:language>en-CA</dc:language>
  <cp:lastModifiedBy>Authorised user</cp:lastModifiedBy>
  <cp:lastPrinted>2001-12-04T14:36:00Z</cp:lastPrinted>
  <dcterms:modified xsi:type="dcterms:W3CDTF">2001-12-04T21:53:00Z</dcterms:modified>
  <cp:revision>16</cp:revision>
  <dc:subject/>
  <dc:title>Electrical Infrastructure Update</dc:title>
</cp:coreProperties>
</file>