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embeddings/oleObject1.bin" ContentType="application/vnd.openxmlformats-officedocument.oleObjec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eastAsia="Arial" w:cs="Arial"/>
          <w:sz w:val="48"/>
          <w:szCs w:val="48"/>
          <w:u w:val="single"/>
        </w:rPr>
      </w:pPr>
      <w:r>
        <w:rPr>
          <w:rFonts w:eastAsia="Arial" w:cs="Arial" w:ascii="Arial" w:hAnsi="Arial"/>
          <w:color w:val="000000"/>
          <w:sz w:val="48"/>
          <w:szCs w:val="48"/>
          <w:u w:val="single"/>
        </w:rPr>
        <w:t>E</w:t>
      </w:r>
      <w:r>
        <w:rPr>
          <w:rFonts w:eastAsia="Arial" w:cs="Arial" w:ascii="Arial" w:hAnsi="Arial"/>
          <w:sz w:val="48"/>
          <w:szCs w:val="48"/>
          <w:u w:val="single"/>
        </w:rPr>
        <w:t>lectrical</w:t>
      </w:r>
      <w:r>
        <w:rPr>
          <w:rFonts w:eastAsia="Arial" w:cs="Arial" w:ascii="Arial" w:hAnsi="Arial"/>
          <w:color w:val="000000"/>
          <w:sz w:val="48"/>
          <w:szCs w:val="48"/>
          <w:u w:val="single"/>
        </w:rPr>
        <w:t xml:space="preserve"> Infrastructure Update</w:t>
      </w:r>
    </w:p>
    <w:p>
      <w:pPr>
        <w:pStyle w:val="Heading"/>
        <w:rPr>
          <w:rFonts w:ascii="Arial" w:hAnsi="Arial" w:eastAsia="Arial" w:cs="Arial"/>
          <w:sz w:val="40"/>
          <w:szCs w:val="40"/>
        </w:rPr>
      </w:pPr>
      <w:r>
        <w:rPr>
          <w:rFonts w:eastAsia="Arial" w:cs="Arial" w:ascii="Arial" w:hAnsi="Arial"/>
          <w:color w:val="000000"/>
          <w:sz w:val="40"/>
          <w:szCs w:val="40"/>
        </w:rPr>
        <w:t> </w:t>
      </w:r>
    </w:p>
    <w:p>
      <w:pPr>
        <w:pStyle w:val="Heading"/>
        <w:rPr>
          <w:rFonts w:ascii="Arial" w:hAnsi="Arial" w:eastAsia="Arial" w:cs="Arial"/>
          <w:b w:val="false"/>
          <w:bCs w:val="false"/>
          <w:sz w:val="36"/>
          <w:szCs w:val="36"/>
        </w:rPr>
      </w:pPr>
      <w:r>
        <w:rPr>
          <w:rFonts w:eastAsia="Arial" w:cs="Arial" w:ascii="Arial" w:hAnsi="Arial"/>
          <w:b w:val="false"/>
          <w:bCs w:val="false"/>
          <w:color w:val="000000"/>
          <w:sz w:val="36"/>
          <w:szCs w:val="36"/>
        </w:rPr>
        <w:t>October 2001</w:t>
      </w:r>
    </w:p>
    <w:p>
      <w:pPr>
        <w:pStyle w:val="Heading"/>
        <w:rPr>
          <w:rFonts w:ascii="Arial" w:hAnsi="Arial" w:eastAsia="Arial" w:cs="Arial"/>
          <w:i/>
          <w:i/>
          <w:iCs/>
          <w:sz w:val="28"/>
          <w:szCs w:val="28"/>
        </w:rPr>
      </w:pPr>
      <w:r>
        <w:rPr>
          <w:rFonts w:eastAsia="Arial" w:cs="Arial" w:ascii="Arial" w:hAnsi="Arial"/>
          <w:color w:val="000000"/>
          <w:sz w:val="48"/>
          <w:szCs w:val="48"/>
        </w:rPr>
        <w:t> </w:t>
      </w:r>
      <w:r>
        <w:rPr>
          <w:rFonts w:eastAsia="Arial" w:cs="Arial" w:ascii="Arial" w:hAnsi="Arial"/>
          <w:i/>
          <w:iCs/>
          <w:color w:val="000000"/>
          <w:sz w:val="28"/>
          <w:szCs w:val="28"/>
        </w:rPr>
        <w:t>Justin Bradley</w:t>
      </w:r>
    </w:p>
    <w:p>
      <w:pPr>
        <w:pStyle w:val="Heading"/>
        <w:rPr>
          <w:rFonts w:ascii="Arial" w:hAnsi="Arial" w:eastAsia="Arial" w:cs="Arial"/>
          <w:i/>
          <w:i/>
          <w:iCs/>
          <w:color w:val="000000"/>
          <w:sz w:val="28"/>
          <w:szCs w:val="28"/>
        </w:rPr>
      </w:pPr>
      <w:r>
        <w:rPr>
          <w:rFonts w:eastAsia="Arial" w:cs="Arial" w:ascii="Arial" w:hAnsi="Arial"/>
          <w:i/>
          <w:iCs/>
          <w:color w:val="000000"/>
          <w:sz w:val="28"/>
          <w:szCs w:val="28"/>
        </w:rPr>
        <w:t>Director of Energy Programs</w:t>
      </w:r>
    </w:p>
    <w:p>
      <w:pPr>
        <w:pStyle w:val="Heading"/>
        <w:rPr>
          <w:rFonts w:ascii="Arial" w:hAnsi="Arial" w:eastAsia="Arial" w:cs="Arial"/>
          <w:i/>
          <w:i/>
          <w:iCs/>
          <w:sz w:val="28"/>
          <w:szCs w:val="28"/>
        </w:rPr>
      </w:pPr>
      <w:r>
        <w:rPr>
          <w:rFonts w:eastAsia="Arial" w:cs="Arial" w:ascii="Arial" w:hAnsi="Arial"/>
          <w:i/>
          <w:iCs/>
          <w:color w:val="000000"/>
          <w:sz w:val="28"/>
          <w:szCs w:val="28"/>
        </w:rPr>
        <w:t>Don McIntosh (AMD) and Don Hall (PG&amp;E) co-chairs of the Energy Infrastructure Subcommittee</w:t>
      </w:r>
    </w:p>
    <w:p>
      <w:pPr>
        <w:pStyle w:val="Normal"/>
        <w:rPr>
          <w:rFonts w:ascii="Arial" w:hAnsi="Arial" w:eastAsia="Arial" w:cs="Arial"/>
          <w:sz w:val="28"/>
          <w:szCs w:val="28"/>
        </w:rPr>
      </w:pPr>
      <w:r>
        <w:rPr>
          <w:rFonts w:eastAsia="Arial" w:cs="Arial" w:ascii="Arial" w:hAnsi="Arial"/>
          <w:color w:val="000000"/>
          <w:sz w:val="28"/>
          <w:szCs w:val="28"/>
        </w:rPr>
        <w:t> </w:t>
      </w:r>
    </w:p>
    <w:p>
      <w:pPr>
        <w:pStyle w:val="Normal"/>
        <w:rPr>
          <w:rFonts w:ascii="Arial" w:hAnsi="Arial" w:eastAsia="Arial" w:cs="Arial"/>
          <w:sz w:val="28"/>
          <w:szCs w:val="28"/>
        </w:rPr>
      </w:pPr>
      <w:r>
        <w:rPr>
          <w:rFonts w:eastAsia="Arial" w:cs="Arial" w:ascii="Arial" w:hAnsi="Arial"/>
          <w:sz w:val="28"/>
          <w:szCs w:val="28"/>
        </w:rPr>
        <w:t> </w:t>
      </w:r>
    </w:p>
    <w:p>
      <w:pPr>
        <w:pStyle w:val="Normal"/>
        <w:ind w:end="-720"/>
        <w:jc w:val="both"/>
        <w:rPr>
          <w:rFonts w:ascii="Arial" w:hAnsi="Arial" w:eastAsia="Arial" w:cs="Arial"/>
          <w:sz w:val="28"/>
          <w:szCs w:val="28"/>
        </w:rPr>
      </w:pPr>
      <w:r>
        <w:rPr>
          <w:rFonts w:eastAsia="Arial" w:cs="Arial" w:ascii="Arial" w:hAnsi="Arial"/>
          <w:color w:val="000000"/>
          <w:sz w:val="28"/>
          <w:szCs w:val="28"/>
        </w:rPr>
        <w:t>At the September meeting, the Board of Directors requested a regular update of progress toward adding needed electrical generation and transmission/distribution infrastructure</w:t>
      </w:r>
      <w:r>
        <w:rPr>
          <w:rFonts w:eastAsia="Arial" w:cs="Arial" w:ascii="Arial" w:hAnsi="Arial"/>
          <w:sz w:val="28"/>
          <w:szCs w:val="28"/>
        </w:rPr>
        <w:t xml:space="preserve"> in order to provide for needed grid stability, electric availability and power quality</w:t>
      </w:r>
      <w:r>
        <w:rPr>
          <w:rFonts w:eastAsia="Arial" w:cs="Arial" w:ascii="Arial" w:hAnsi="Arial"/>
          <w:color w:val="000000"/>
          <w:sz w:val="28"/>
          <w:szCs w:val="28"/>
        </w:rPr>
        <w:t xml:space="preserve">.  This report summarizes the status of these goals and provides context for any future projects that SVMG may bring to the Board for advocacy.  </w:t>
      </w:r>
    </w:p>
    <w:p>
      <w:pPr>
        <w:pStyle w:val="Normal"/>
        <w:ind w:end="-720"/>
        <w:jc w:val="both"/>
        <w:rPr>
          <w:rFonts w:ascii="Arial" w:hAnsi="Arial" w:eastAsia="Arial" w:cs="Arial"/>
          <w:sz w:val="28"/>
          <w:szCs w:val="28"/>
        </w:rPr>
      </w:pPr>
      <w:r>
        <w:rPr>
          <w:rFonts w:eastAsia="Arial" w:cs="Arial" w:ascii="Arial" w:hAnsi="Arial"/>
          <w:color w:val="000000"/>
          <w:sz w:val="28"/>
          <w:szCs w:val="28"/>
        </w:rPr>
        <w:t> </w:t>
      </w:r>
    </w:p>
    <w:p>
      <w:pPr>
        <w:pStyle w:val="Normal"/>
        <w:ind w:end="-720"/>
        <w:jc w:val="both"/>
        <w:rPr>
          <w:rFonts w:ascii="Arial" w:hAnsi="Arial" w:eastAsia="Arial" w:cs="Arial"/>
          <w:sz w:val="28"/>
          <w:szCs w:val="28"/>
        </w:rPr>
      </w:pPr>
      <w:r>
        <w:rPr>
          <w:rFonts w:eastAsia="Arial" w:cs="Arial" w:ascii="Arial" w:hAnsi="Arial"/>
          <w:color w:val="000000"/>
          <w:sz w:val="28"/>
          <w:szCs w:val="28"/>
        </w:rPr>
        <w:t>The report presents:</w:t>
      </w:r>
    </w:p>
    <w:p>
      <w:pPr>
        <w:pStyle w:val="Normal"/>
        <w:ind w:end="-720"/>
        <w:jc w:val="both"/>
        <w:rPr>
          <w:rFonts w:ascii="Arial" w:hAnsi="Arial" w:eastAsia="Arial" w:cs="Arial"/>
          <w:sz w:val="28"/>
          <w:szCs w:val="28"/>
        </w:rPr>
      </w:pPr>
      <w:r>
        <w:rPr>
          <w:rFonts w:eastAsia="Arial" w:cs="Arial" w:ascii="Arial" w:hAnsi="Arial"/>
          <w:color w:val="000000"/>
          <w:sz w:val="28"/>
          <w:szCs w:val="28"/>
        </w:rPr>
        <w:t> </w:t>
      </w:r>
    </w:p>
    <w:p>
      <w:pPr>
        <w:pStyle w:val="Normal"/>
        <w:tabs>
          <w:tab w:val="clear" w:pos="720"/>
          <w:tab w:val="left" w:pos="1800" w:leader="none"/>
        </w:tabs>
        <w:spacing w:before="0" w:after="240"/>
        <w:ind w:hanging="360" w:start="1800" w:end="-720"/>
        <w:jc w:val="both"/>
        <w:rPr/>
      </w:pPr>
      <w:r>
        <w:rPr>
          <w:rFonts w:eastAsia="Symbol" w:cs="Symbol" w:ascii="Symbol" w:hAnsi="Symbol"/>
          <w:sz w:val="28"/>
          <w:szCs w:val="28"/>
        </w:rPr>
        <w:sym w:font="Symbol" w:char="f0b7"/>
      </w:r>
      <w:r>
        <w:rPr>
          <w:sz w:val="14"/>
          <w:szCs w:val="14"/>
        </w:rPr>
        <w:t xml:space="preserve">        </w:t>
      </w:r>
      <w:r>
        <w:rPr>
          <w:rFonts w:eastAsia="Arial" w:cs="Arial" w:ascii="Arial" w:hAnsi="Arial"/>
          <w:color w:val="000000"/>
          <w:sz w:val="28"/>
          <w:szCs w:val="28"/>
        </w:rPr>
        <w:t xml:space="preserve">Supply/demand </w:t>
      </w:r>
      <w:r>
        <w:rPr>
          <w:rFonts w:eastAsia="Arial" w:cs="Arial" w:ascii="Arial" w:hAnsi="Arial"/>
          <w:sz w:val="28"/>
          <w:szCs w:val="28"/>
        </w:rPr>
        <w:t>background information</w:t>
      </w:r>
    </w:p>
    <w:p>
      <w:pPr>
        <w:pStyle w:val="Normal"/>
        <w:tabs>
          <w:tab w:val="clear" w:pos="720"/>
          <w:tab w:val="left" w:pos="1800" w:leader="none"/>
        </w:tabs>
        <w:spacing w:before="0" w:after="240"/>
        <w:ind w:hanging="360" w:start="1800" w:end="-720"/>
        <w:jc w:val="both"/>
        <w:rPr/>
      </w:pPr>
      <w:r>
        <w:rPr>
          <w:rFonts w:eastAsia="Symbol" w:cs="Symbol" w:ascii="Symbol" w:hAnsi="Symbol"/>
          <w:sz w:val="28"/>
          <w:szCs w:val="28"/>
        </w:rPr>
        <w:sym w:font="Symbol" w:char="f0b7"/>
      </w:r>
      <w:r>
        <w:rPr>
          <w:sz w:val="14"/>
          <w:szCs w:val="14"/>
        </w:rPr>
        <w:t xml:space="preserve">        </w:t>
      </w:r>
      <w:r>
        <w:rPr>
          <w:rFonts w:eastAsia="Arial" w:cs="Arial" w:ascii="Arial" w:hAnsi="Arial"/>
          <w:sz w:val="28"/>
          <w:szCs w:val="28"/>
        </w:rPr>
        <w:t>Listing of infrastructure</w:t>
      </w:r>
      <w:r>
        <w:rPr>
          <w:rFonts w:eastAsia="Arial" w:cs="Arial" w:ascii="Arial" w:hAnsi="Arial"/>
          <w:color w:val="000000"/>
          <w:sz w:val="28"/>
          <w:szCs w:val="28"/>
        </w:rPr>
        <w:t xml:space="preserve"> projects </w:t>
      </w:r>
      <w:r>
        <w:rPr>
          <w:rFonts w:eastAsia="Arial" w:cs="Arial" w:ascii="Arial" w:hAnsi="Arial"/>
          <w:sz w:val="28"/>
          <w:szCs w:val="28"/>
        </w:rPr>
        <w:t xml:space="preserve">SVMG has reviewed and endorsed </w:t>
      </w:r>
    </w:p>
    <w:p>
      <w:pPr>
        <w:pStyle w:val="Normal"/>
        <w:tabs>
          <w:tab w:val="clear" w:pos="720"/>
          <w:tab w:val="left" w:pos="1800" w:leader="none"/>
        </w:tabs>
        <w:spacing w:before="0" w:after="240"/>
        <w:ind w:hanging="360" w:start="1800" w:end="-720"/>
        <w:jc w:val="both"/>
        <w:rPr/>
      </w:pPr>
      <w:r>
        <w:rPr>
          <w:rFonts w:eastAsia="Symbol" w:cs="Symbol" w:ascii="Symbol" w:hAnsi="Symbol"/>
          <w:sz w:val="28"/>
          <w:szCs w:val="28"/>
        </w:rPr>
        <w:sym w:font="Symbol" w:char="f0b7"/>
      </w:r>
      <w:r>
        <w:rPr>
          <w:sz w:val="14"/>
          <w:szCs w:val="14"/>
        </w:rPr>
        <w:t xml:space="preserve">        </w:t>
      </w:r>
      <w:r>
        <w:rPr>
          <w:rFonts w:eastAsia="Arial" w:cs="Arial" w:ascii="Arial" w:hAnsi="Arial"/>
          <w:sz w:val="28"/>
          <w:szCs w:val="28"/>
        </w:rPr>
        <w:t>Listing of projects SVMG is considering for support</w:t>
      </w:r>
    </w:p>
    <w:p>
      <w:pPr>
        <w:pStyle w:val="Normal"/>
        <w:tabs>
          <w:tab w:val="clear" w:pos="720"/>
          <w:tab w:val="left" w:pos="1800" w:leader="none"/>
        </w:tabs>
        <w:spacing w:before="0" w:after="240"/>
        <w:ind w:hanging="360" w:start="1800" w:end="-720"/>
        <w:jc w:val="both"/>
        <w:rPr/>
      </w:pPr>
      <w:r>
        <w:rPr>
          <w:rFonts w:eastAsia="Symbol" w:cs="Symbol" w:ascii="Symbol" w:hAnsi="Symbol"/>
          <w:sz w:val="28"/>
          <w:szCs w:val="28"/>
        </w:rPr>
        <w:sym w:font="Symbol" w:char="f0b7"/>
      </w:r>
      <w:r>
        <w:rPr>
          <w:sz w:val="14"/>
          <w:szCs w:val="14"/>
        </w:rPr>
        <w:t xml:space="preserve">        </w:t>
      </w:r>
      <w:r>
        <w:rPr>
          <w:rFonts w:eastAsia="Arial" w:cs="Arial" w:ascii="Arial" w:hAnsi="Arial"/>
          <w:color w:val="000000"/>
          <w:sz w:val="28"/>
          <w:szCs w:val="28"/>
        </w:rPr>
        <w:t>Projection of future projects and policies that SVMG may be considering to further our goal of energy reliability</w:t>
      </w:r>
    </w:p>
    <w:p>
      <w:pPr>
        <w:pStyle w:val="Normal"/>
        <w:tabs>
          <w:tab w:val="clear" w:pos="720"/>
          <w:tab w:val="left" w:pos="1800" w:leader="none"/>
        </w:tabs>
        <w:spacing w:before="0" w:after="240"/>
        <w:ind w:hanging="360" w:start="1800" w:end="-720"/>
        <w:jc w:val="both"/>
        <w:rPr>
          <w:rFonts w:ascii="Arial" w:hAnsi="Arial" w:eastAsia="Arial" w:cs="Arial"/>
          <w:color w:val="000000"/>
          <w:sz w:val="28"/>
          <w:szCs w:val="28"/>
        </w:rPr>
      </w:pPr>
      <w:r>
        <w:rPr>
          <w:rFonts w:eastAsia="Arial" w:cs="Arial" w:ascii="Arial" w:hAnsi="Arial"/>
          <w:color w:val="000000"/>
          <w:sz w:val="28"/>
          <w:szCs w:val="28"/>
        </w:rPr>
      </w:r>
    </w:p>
    <w:p>
      <w:pPr>
        <w:pStyle w:val="Normal"/>
        <w:ind w:end="-720"/>
        <w:jc w:val="both"/>
        <w:rPr>
          <w:rFonts w:ascii="Arial" w:hAnsi="Arial" w:eastAsia="Arial" w:cs="Arial"/>
          <w:b/>
          <w:bCs/>
          <w:sz w:val="36"/>
          <w:szCs w:val="36"/>
        </w:rPr>
      </w:pPr>
      <w:r>
        <w:rPr>
          <w:rFonts w:eastAsia="Arial" w:cs="Arial" w:ascii="Arial" w:hAnsi="Arial"/>
          <w:b/>
          <w:bCs/>
          <w:color w:val="000000"/>
          <w:sz w:val="36"/>
          <w:szCs w:val="36"/>
        </w:rPr>
        <w:t>Silicon Valley Supply/Demand Facts</w:t>
      </w:r>
    </w:p>
    <w:p>
      <w:pPr>
        <w:pStyle w:val="Normal"/>
        <w:ind w:end="-720"/>
        <w:jc w:val="both"/>
        <w:rPr>
          <w:rFonts w:ascii="Arial" w:hAnsi="Arial" w:eastAsia="Arial" w:cs="Arial"/>
        </w:rPr>
      </w:pPr>
      <w:r>
        <w:rPr>
          <w:rFonts w:eastAsia="Arial" w:cs="Arial" w:ascii="Arial" w:hAnsi="Arial"/>
          <w:color w:val="000000"/>
        </w:rPr>
        <w:t> </w:t>
      </w:r>
    </w:p>
    <w:p>
      <w:pPr>
        <w:pStyle w:val="Normal"/>
        <w:tabs>
          <w:tab w:val="clear" w:pos="720"/>
          <w:tab w:val="left" w:pos="360" w:leader="none"/>
        </w:tabs>
        <w:ind w:hanging="360" w:start="360" w:end="-720"/>
        <w:jc w:val="both"/>
        <w:rPr>
          <w:rFonts w:ascii="Arial" w:hAnsi="Arial" w:eastAsia="Arial" w:cs="Arial"/>
        </w:rPr>
      </w:pPr>
      <w:r>
        <w:rPr>
          <w:rFonts w:eastAsia="Symbol" w:cs="Symbol" w:ascii="Symbol" w:hAnsi="Symbol"/>
        </w:rPr>
        <w:sym w:font="Symbol" w:char="f0b7"/>
      </w:r>
      <w:r>
        <w:rPr/>
        <w:t xml:space="preserve">        </w:t>
      </w:r>
      <w:r>
        <w:rPr>
          <w:rFonts w:eastAsia="Arial" w:cs="Arial" w:ascii="Arial" w:hAnsi="Arial"/>
          <w:b/>
          <w:bCs/>
        </w:rPr>
        <w:t xml:space="preserve">Historic demand increase </w:t>
      </w:r>
      <w:r>
        <w:rPr>
          <w:rFonts w:eastAsia="Arial" w:cs="Arial" w:ascii="Arial" w:hAnsi="Arial"/>
        </w:rPr>
        <w:t xml:space="preserve">- has increased </w:t>
      </w:r>
      <w:r>
        <w:rPr>
          <w:rFonts w:eastAsia="Arial" w:cs="Arial" w:ascii="Arial" w:hAnsi="Arial"/>
          <w:color w:val="000000"/>
        </w:rPr>
        <w:t>4-5% per year over the last six years; should be less in near future due to efficiency gains, economic slowdown.</w:t>
      </w:r>
    </w:p>
    <w:p>
      <w:pPr>
        <w:pStyle w:val="Normal"/>
        <w:tabs>
          <w:tab w:val="clear" w:pos="720"/>
          <w:tab w:val="left" w:pos="360" w:leader="none"/>
        </w:tabs>
        <w:ind w:hanging="360" w:start="360" w:end="-720"/>
        <w:jc w:val="both"/>
        <w:rPr/>
      </w:pPr>
      <w:r>
        <w:rPr>
          <w:rFonts w:eastAsia="Symbol" w:cs="Symbol" w:ascii="Symbol" w:hAnsi="Symbol"/>
        </w:rPr>
        <w:sym w:font="Symbol" w:char="f0b7"/>
      </w:r>
      <w:r>
        <w:rPr/>
        <w:t xml:space="preserve">        </w:t>
      </w:r>
      <w:r>
        <w:rPr>
          <w:rFonts w:eastAsia="Arial" w:cs="Arial" w:ascii="Arial" w:hAnsi="Arial"/>
          <w:b/>
          <w:bCs/>
        </w:rPr>
        <w:t>Demand in 2001</w:t>
      </w:r>
      <w:r>
        <w:rPr>
          <w:rFonts w:eastAsia="Arial" w:cs="Arial" w:ascii="Arial" w:hAnsi="Arial"/>
        </w:rPr>
        <w:t xml:space="preserve"> – demand down 12-15% from summer 2000, down 15-20% over projection for summer 2001 due to conservation, weather, and a slower economy. </w:t>
      </w:r>
    </w:p>
    <w:p>
      <w:pPr>
        <w:pStyle w:val="Normal"/>
        <w:tabs>
          <w:tab w:val="clear" w:pos="720"/>
          <w:tab w:val="left" w:pos="360" w:leader="none"/>
        </w:tabs>
        <w:ind w:hanging="360" w:start="360" w:end="-720"/>
        <w:jc w:val="both"/>
        <w:rPr>
          <w:rFonts w:ascii="Arial" w:hAnsi="Arial" w:eastAsia="Arial" w:cs="Arial"/>
        </w:rPr>
      </w:pPr>
      <w:r>
        <w:rPr>
          <w:rFonts w:eastAsia="Symbol" w:cs="Symbol" w:ascii="Symbol" w:hAnsi="Symbol"/>
        </w:rPr>
        <w:sym w:font="Symbol" w:char="f0b7"/>
      </w:r>
      <w:r>
        <w:rPr/>
        <w:t xml:space="preserve">        </w:t>
      </w:r>
      <w:r>
        <w:rPr>
          <w:rFonts w:eastAsia="Arial" w:cs="Arial" w:ascii="Arial" w:hAnsi="Arial"/>
          <w:b/>
          <w:bCs/>
          <w:color w:val="000000"/>
        </w:rPr>
        <w:t xml:space="preserve">Silicon Valley’s </w:t>
      </w:r>
      <w:r>
        <w:rPr>
          <w:rFonts w:eastAsia="Arial" w:cs="Arial" w:ascii="Arial" w:hAnsi="Arial"/>
          <w:b/>
          <w:bCs/>
        </w:rPr>
        <w:t xml:space="preserve">area </w:t>
      </w:r>
      <w:r>
        <w:rPr>
          <w:rFonts w:eastAsia="Arial" w:cs="Arial" w:ascii="Arial" w:hAnsi="Arial"/>
          <w:b/>
          <w:bCs/>
          <w:color w:val="000000"/>
        </w:rPr>
        <w:t>peak load</w:t>
      </w:r>
      <w:r>
        <w:rPr>
          <w:rFonts w:eastAsia="Arial" w:cs="Arial" w:ascii="Arial" w:hAnsi="Arial"/>
          <w:color w:val="000000"/>
        </w:rPr>
        <w:t xml:space="preserve"> was approximately 2</w:t>
      </w:r>
      <w:r>
        <w:rPr>
          <w:rFonts w:eastAsia="Arial" w:cs="Arial" w:ascii="Arial" w:hAnsi="Arial"/>
        </w:rPr>
        <w:t>,200</w:t>
      </w:r>
      <w:r>
        <w:rPr>
          <w:rFonts w:eastAsia="Arial" w:cs="Arial" w:ascii="Arial" w:hAnsi="Arial"/>
          <w:color w:val="000000"/>
        </w:rPr>
        <w:t xml:space="preserve"> megawatts (Summer 2000); under 2,000 megawatts (Summer 2001).</w:t>
      </w:r>
    </w:p>
    <w:p>
      <w:pPr>
        <w:pStyle w:val="Normal"/>
        <w:tabs>
          <w:tab w:val="clear" w:pos="720"/>
          <w:tab w:val="left" w:pos="360" w:leader="none"/>
        </w:tabs>
        <w:ind w:hanging="360" w:start="360" w:end="-720"/>
        <w:jc w:val="both"/>
        <w:rPr>
          <w:rFonts w:ascii="Arial" w:hAnsi="Arial" w:eastAsia="Arial" w:cs="Arial"/>
        </w:rPr>
      </w:pPr>
      <w:r>
        <w:rPr>
          <w:rFonts w:eastAsia="Symbol" w:cs="Symbol" w:ascii="Symbol" w:hAnsi="Symbol"/>
        </w:rPr>
        <w:sym w:font="Symbol" w:char="f0b7"/>
      </w:r>
      <w:r>
        <w:rPr/>
        <w:t xml:space="preserve">        </w:t>
      </w:r>
      <w:r>
        <w:rPr>
          <w:rFonts w:eastAsia="Arial" w:cs="Arial" w:ascii="Arial" w:hAnsi="Arial"/>
          <w:b/>
          <w:bCs/>
        </w:rPr>
        <w:t xml:space="preserve">Local generation capacity  </w:t>
      </w:r>
      <w:r>
        <w:rPr>
          <w:rFonts w:eastAsia="Arial" w:cs="Arial" w:ascii="Arial" w:hAnsi="Arial"/>
        </w:rPr>
        <w:t xml:space="preserve">- </w:t>
      </w:r>
      <w:r>
        <w:rPr>
          <w:rFonts w:eastAsia="Arial" w:cs="Arial" w:ascii="Arial" w:hAnsi="Arial"/>
          <w:color w:val="000000"/>
        </w:rPr>
        <w:t xml:space="preserve">Less than </w:t>
      </w:r>
      <w:r>
        <w:rPr>
          <w:rFonts w:eastAsia="Arial" w:cs="Arial" w:ascii="Arial" w:hAnsi="Arial"/>
        </w:rPr>
        <w:t>35</w:t>
      </w:r>
      <w:r>
        <w:rPr>
          <w:rFonts w:eastAsia="Arial" w:cs="Arial" w:ascii="Arial" w:hAnsi="Arial"/>
          <w:color w:val="000000"/>
        </w:rPr>
        <w:t>0 megawatts, or less than 15% of our peak needs, with 120 megawatts outside of the immediate north/downtown San Jose area; possibly an additional 200-300 megawatts in the north/downtown San Jose area within two years.</w:t>
      </w:r>
    </w:p>
    <w:p>
      <w:pPr>
        <w:pStyle w:val="Normal"/>
        <w:tabs>
          <w:tab w:val="clear" w:pos="720"/>
          <w:tab w:val="left" w:pos="360" w:leader="none"/>
        </w:tabs>
        <w:ind w:hanging="360" w:start="360" w:end="-720"/>
        <w:jc w:val="both"/>
        <w:rPr>
          <w:rFonts w:ascii="Arial" w:hAnsi="Arial" w:eastAsia="Arial" w:cs="Arial"/>
          <w:color w:val="000000"/>
        </w:rPr>
      </w:pPr>
      <w:r>
        <w:rPr>
          <w:rFonts w:eastAsia="Symbol" w:cs="Symbol" w:ascii="Symbol" w:hAnsi="Symbol"/>
        </w:rPr>
        <w:sym w:font="Symbol" w:char="f0b7"/>
      </w:r>
      <w:r>
        <w:rPr/>
        <w:t xml:space="preserve">        </w:t>
      </w:r>
      <w:r>
        <w:rPr>
          <w:rFonts w:eastAsia="Arial" w:cs="Arial" w:ascii="Arial" w:hAnsi="Arial"/>
          <w:b/>
          <w:bCs/>
        </w:rPr>
        <w:t xml:space="preserve">Needed local capacity - </w:t>
      </w:r>
      <w:r>
        <w:rPr>
          <w:rFonts w:eastAsia="Arial" w:cs="Arial" w:ascii="Arial" w:hAnsi="Arial"/>
        </w:rPr>
        <w:t xml:space="preserve">40% (or 1000 megawatts) </w:t>
      </w:r>
      <w:r>
        <w:rPr>
          <w:rFonts w:eastAsia="Arial" w:cs="Arial" w:ascii="Arial" w:hAnsi="Arial"/>
          <w:u w:val="single"/>
        </w:rPr>
        <w:t>local</w:t>
      </w:r>
      <w:r>
        <w:rPr>
          <w:rFonts w:eastAsia="Arial" w:cs="Arial" w:ascii="Arial" w:hAnsi="Arial"/>
        </w:rPr>
        <w:t xml:space="preserve"> energy generation needed for voltage support, reliability and power quality.</w:t>
      </w:r>
    </w:p>
    <w:p>
      <w:pPr>
        <w:pStyle w:val="Normal"/>
        <w:jc w:val="both"/>
        <w:rPr>
          <w:rFonts w:ascii="Arial" w:hAnsi="Arial" w:eastAsia="Arial" w:cs="Arial"/>
          <w:color w:val="000000"/>
        </w:rPr>
      </w:pPr>
      <w:r>
        <w:rPr>
          <w:rFonts w:eastAsia="Arial" w:cs="Arial" w:ascii="Arial" w:hAnsi="Arial"/>
          <w:color w:val="000000"/>
        </w:rPr>
      </w:r>
    </w:p>
    <w:p>
      <w:pPr>
        <w:pStyle w:val="Normal"/>
        <w:rPr>
          <w:rFonts w:ascii="Arial" w:hAnsi="Arial" w:eastAsia="Arial" w:cs="Arial"/>
          <w:color w:val="000000"/>
        </w:rPr>
      </w:pPr>
      <w:r>
        <w:rPr>
          <w:rFonts w:eastAsia="Arial" w:cs="Arial" w:ascii="Arial" w:hAnsi="Arial"/>
          <w:color w:val="000000"/>
        </w:rPr>
      </w:r>
    </w:p>
    <w:p>
      <w:pPr>
        <w:pStyle w:val="Normal"/>
        <w:jc w:val="center"/>
        <w:rPr>
          <w:rFonts w:ascii="Arial" w:hAnsi="Arial" w:eastAsia="Arial" w:cs="Arial"/>
          <w:color w:val="000000"/>
        </w:rPr>
      </w:pPr>
      <w:r>
        <w:rPr>
          <w:sz w:val="20"/>
          <w:szCs w:val="20"/>
        </w:rPr>
        <w:drawing>
          <wp:inline distT="0" distB="0" distL="0" distR="0">
            <wp:extent cx="5445760" cy="37274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445760" cy="3727450"/>
                    </a:xfrm>
                    <a:prstGeom prst="rect">
                      <a:avLst/>
                    </a:prstGeom>
                    <a:noFill/>
                  </pic:spPr>
                </pic:pic>
              </a:graphicData>
            </a:graphic>
          </wp:inline>
        </w:drawing>
      </w:r>
    </w:p>
    <w:p>
      <w:pPr>
        <w:pStyle w:val="Normal"/>
        <w:rPr>
          <w:rFonts w:ascii="Arial" w:hAnsi="Arial" w:eastAsia="Arial" w:cs="Arial"/>
          <w:sz w:val="20"/>
          <w:szCs w:val="20"/>
        </w:rPr>
      </w:pPr>
      <w:r>
        <w:rPr>
          <w:rFonts w:eastAsia="Arial" w:cs="Arial" w:ascii="Arial" w:hAnsi="Arial"/>
          <w:sz w:val="20"/>
          <w:szCs w:val="20"/>
        </w:rPr>
        <w:tab/>
        <w:tab/>
        <w:t>*Note:  Loads for 2001 are estimated.</w:t>
      </w:r>
    </w:p>
    <w:p>
      <w:pPr>
        <w:pStyle w:val="Normal"/>
        <w:rPr>
          <w:rFonts w:ascii="Arial" w:hAnsi="Arial" w:eastAsia="Arial" w:cs="Arial"/>
          <w:sz w:val="20"/>
          <w:szCs w:val="20"/>
        </w:rPr>
      </w:pPr>
      <w:r>
        <w:rPr>
          <w:rFonts w:eastAsia="Arial" w:cs="Arial" w:ascii="Arial" w:hAnsi="Arial"/>
          <w:sz w:val="20"/>
          <w:szCs w:val="20"/>
        </w:rPr>
      </w:r>
    </w:p>
    <w:p>
      <w:pPr>
        <w:pStyle w:val="Normal"/>
        <w:ind w:end="-720"/>
        <w:rPr>
          <w:rFonts w:ascii="Arial" w:hAnsi="Arial" w:eastAsia="Arial" w:cs="Arial"/>
        </w:rPr>
      </w:pPr>
      <w:r>
        <w:rPr>
          <w:rFonts w:eastAsia="Arial" w:cs="Arial" w:ascii="Arial" w:hAnsi="Arial"/>
          <w:color w:val="000000"/>
        </w:rPr>
        <w:t> </w:t>
      </w:r>
    </w:p>
    <w:p>
      <w:pPr>
        <w:pStyle w:val="Normal"/>
        <w:ind w:end="-720"/>
        <w:jc w:val="center"/>
        <w:rPr>
          <w:rFonts w:ascii="Arial" w:hAnsi="Arial" w:eastAsia="Arial" w:cs="Arial"/>
          <w:b/>
          <w:bCs/>
          <w:sz w:val="28"/>
          <w:szCs w:val="28"/>
        </w:rPr>
      </w:pPr>
      <w:r>
        <w:rPr>
          <w:rFonts w:eastAsia="Arial" w:cs="Arial" w:ascii="Arial" w:hAnsi="Arial"/>
          <w:b/>
          <w:bCs/>
          <w:color w:val="000000"/>
          <w:sz w:val="28"/>
          <w:szCs w:val="28"/>
        </w:rPr>
        <w:t>Projects SVMG Has Reviewed and Endorsed</w:t>
      </w:r>
    </w:p>
    <w:p>
      <w:pPr>
        <w:pStyle w:val="Normal"/>
        <w:ind w:end="-720"/>
        <w:rPr>
          <w:rFonts w:ascii="Arial" w:hAnsi="Arial" w:eastAsia="Arial" w:cs="Arial"/>
          <w:sz w:val="28"/>
          <w:szCs w:val="28"/>
        </w:rPr>
      </w:pPr>
      <w:r>
        <w:rPr>
          <w:rFonts w:eastAsia="Arial" w:cs="Arial" w:ascii="Arial" w:hAnsi="Arial"/>
          <w:color w:val="000000"/>
          <w:sz w:val="28"/>
          <w:szCs w:val="28"/>
        </w:rPr>
        <w:t> </w:t>
      </w:r>
    </w:p>
    <w:p>
      <w:pPr>
        <w:pStyle w:val="Normal"/>
        <w:ind w:start="-540" w:end="-720"/>
        <w:rPr/>
      </w:pPr>
      <w:r>
        <w:rPr>
          <w:rFonts w:eastAsia="Arial" w:cs="Arial" w:ascii="Arial" w:hAnsi="Arial"/>
          <w:color w:val="000000"/>
        </w:rPr>
        <w:t xml:space="preserve">Metcalf Energy Center  </w:t>
        <w:tab/>
        <w:tab/>
        <w:t>580 megawatts</w:t>
        <w:tab/>
        <w:t>2003</w:t>
      </w:r>
      <w:r>
        <w:rPr>
          <w:rFonts w:eastAsia="Arial" w:cs="Arial" w:ascii="Arial" w:hAnsi="Arial"/>
        </w:rPr>
        <w:tab/>
        <w:tab/>
        <w:t>Approved by CEC</w:t>
      </w:r>
    </w:p>
    <w:p>
      <w:pPr>
        <w:pStyle w:val="Normal"/>
        <w:ind w:start="-540" w:end="-720"/>
        <w:rPr/>
      </w:pPr>
      <w:r>
        <w:rPr>
          <w:rFonts w:eastAsia="Arial" w:cs="Arial" w:ascii="Arial" w:hAnsi="Arial"/>
          <w:color w:val="000000"/>
        </w:rPr>
        <w:t xml:space="preserve">Russell City Energy Center </w:t>
      </w:r>
      <w:r>
        <w:rPr>
          <w:rFonts w:eastAsia="Arial" w:cs="Arial" w:ascii="Arial" w:hAnsi="Arial"/>
        </w:rPr>
        <w:tab/>
      </w:r>
      <w:r>
        <w:rPr>
          <w:rFonts w:eastAsia="Arial" w:cs="Arial" w:ascii="Arial" w:hAnsi="Arial"/>
          <w:color w:val="000000"/>
        </w:rPr>
        <w:t>580 megawatts</w:t>
        <w:tab/>
        <w:t>2004</w:t>
      </w:r>
      <w:r>
        <w:rPr>
          <w:rFonts w:eastAsia="Arial" w:cs="Arial" w:ascii="Arial" w:hAnsi="Arial"/>
        </w:rPr>
        <w:tab/>
        <w:tab/>
        <w:t>CEC review</w:t>
      </w:r>
    </w:p>
    <w:p>
      <w:pPr>
        <w:pStyle w:val="Normal"/>
        <w:ind w:start="-540" w:end="-720"/>
        <w:rPr/>
      </w:pPr>
      <w:r>
        <w:rPr>
          <w:rFonts w:eastAsia="Arial" w:cs="Arial" w:ascii="Arial" w:hAnsi="Arial"/>
          <w:color w:val="000000"/>
        </w:rPr>
        <w:t xml:space="preserve">Gilroy Peakers </w:t>
      </w:r>
      <w:r>
        <w:rPr>
          <w:rFonts w:eastAsia="Arial" w:cs="Arial" w:ascii="Arial" w:hAnsi="Arial"/>
        </w:rPr>
        <w:tab/>
      </w:r>
      <w:r>
        <w:rPr>
          <w:rFonts w:eastAsia="Arial" w:cs="Arial" w:ascii="Arial" w:hAnsi="Arial"/>
          <w:color w:val="000000"/>
        </w:rPr>
        <w:tab/>
        <w:tab/>
        <w:t xml:space="preserve">300 megawatts </w:t>
        <w:tab/>
        <w:t>2001, 2002</w:t>
      </w:r>
      <w:r>
        <w:rPr>
          <w:rFonts w:eastAsia="Arial" w:cs="Arial" w:ascii="Arial" w:hAnsi="Arial"/>
        </w:rPr>
        <w:tab/>
        <w:t>Under construction</w:t>
      </w:r>
    </w:p>
    <w:p>
      <w:pPr>
        <w:pStyle w:val="Normal"/>
        <w:ind w:start="-540" w:end="-720"/>
        <w:rPr/>
      </w:pPr>
      <w:r>
        <w:rPr>
          <w:rFonts w:eastAsia="Arial" w:cs="Arial" w:ascii="Arial" w:hAnsi="Arial"/>
          <w:color w:val="000000"/>
        </w:rPr>
        <w:t xml:space="preserve">Spartan I Energy Center * </w:t>
      </w:r>
      <w:r>
        <w:rPr>
          <w:rFonts w:eastAsia="Arial" w:cs="Arial" w:ascii="Arial" w:hAnsi="Arial"/>
        </w:rPr>
        <w:tab/>
      </w:r>
      <w:r>
        <w:rPr>
          <w:rFonts w:eastAsia="Arial" w:cs="Arial" w:ascii="Arial" w:hAnsi="Arial"/>
          <w:color w:val="000000"/>
        </w:rPr>
        <w:t>96 megawatts</w:t>
        <w:tab/>
        <w:t>2002</w:t>
      </w:r>
      <w:r>
        <w:rPr>
          <w:rFonts w:eastAsia="Arial" w:cs="Arial" w:ascii="Arial" w:hAnsi="Arial"/>
        </w:rPr>
        <w:tab/>
        <w:tab/>
        <w:t>CEC 6 month review</w:t>
      </w:r>
    </w:p>
    <w:p>
      <w:pPr>
        <w:pStyle w:val="Normal"/>
        <w:ind w:start="-540" w:end="-720"/>
        <w:rPr>
          <w:rFonts w:ascii="Arial" w:hAnsi="Arial" w:eastAsia="Arial" w:cs="Arial"/>
        </w:rPr>
      </w:pPr>
      <w:r>
        <w:rPr>
          <w:rFonts w:eastAsia="Arial" w:cs="Arial" w:ascii="Arial" w:hAnsi="Arial"/>
          <w:color w:val="000000"/>
        </w:rPr>
        <w:t> </w:t>
      </w:r>
    </w:p>
    <w:p>
      <w:pPr>
        <w:pStyle w:val="Normal"/>
        <w:ind w:start="-540" w:end="-720"/>
        <w:rPr>
          <w:rFonts w:ascii="Arial" w:hAnsi="Arial" w:eastAsia="Arial" w:cs="Arial"/>
          <w:b/>
          <w:bCs/>
        </w:rPr>
      </w:pPr>
      <w:r>
        <w:rPr>
          <w:rFonts w:eastAsia="Arial" w:cs="Arial" w:ascii="Arial" w:hAnsi="Arial"/>
          <w:b/>
          <w:bCs/>
        </w:rPr>
        <w:t xml:space="preserve">Total Capacity if built: </w:t>
        <w:tab/>
        <w:tab/>
        <w:t>1550 megawatts</w:t>
      </w:r>
    </w:p>
    <w:p>
      <w:pPr>
        <w:pStyle w:val="Normal"/>
        <w:ind w:start="-540" w:end="-720"/>
        <w:rPr>
          <w:rFonts w:ascii="Arial" w:hAnsi="Arial" w:eastAsia="Arial" w:cs="Arial"/>
        </w:rPr>
      </w:pPr>
      <w:r>
        <w:rPr>
          <w:rFonts w:eastAsia="Arial" w:cs="Arial" w:ascii="Arial" w:hAnsi="Arial"/>
        </w:rPr>
        <w:t xml:space="preserve">    </w:t>
      </w:r>
      <w:r>
        <w:rPr>
          <w:rFonts w:eastAsia="Arial" w:cs="Arial" w:ascii="Arial" w:hAnsi="Arial"/>
        </w:rPr>
        <w:t>*  Note: Only Spartan is a direct help to north/downtown San Jose area</w:t>
      </w:r>
    </w:p>
    <w:p>
      <w:pPr>
        <w:pStyle w:val="Normal"/>
        <w:ind w:start="-540" w:end="-720"/>
        <w:rPr>
          <w:rFonts w:ascii="Arial" w:hAnsi="Arial" w:eastAsia="Arial" w:cs="Arial"/>
        </w:rPr>
      </w:pPr>
      <w:r>
        <w:rPr>
          <w:rFonts w:eastAsia="Arial" w:cs="Arial" w:ascii="Arial" w:hAnsi="Arial"/>
        </w:rPr>
      </w:r>
    </w:p>
    <w:p>
      <w:pPr>
        <w:pStyle w:val="Normal"/>
        <w:ind w:start="-540" w:end="-720"/>
        <w:rPr>
          <w:rFonts w:ascii="Arial" w:hAnsi="Arial" w:eastAsia="Arial" w:cs="Arial"/>
        </w:rPr>
      </w:pPr>
      <w:r>
        <w:rPr>
          <w:rFonts w:eastAsia="Arial" w:cs="Arial" w:ascii="Arial" w:hAnsi="Arial"/>
          <w:color w:val="000000"/>
        </w:rPr>
        <w:t> </w:t>
      </w:r>
    </w:p>
    <w:p>
      <w:pPr>
        <w:pStyle w:val="Normal"/>
        <w:ind w:start="-540" w:end="-720"/>
        <w:jc w:val="center"/>
        <w:rPr/>
      </w:pPr>
      <w:r>
        <w:rPr>
          <w:rFonts w:eastAsia="Arial" w:cs="Arial" w:ascii="Arial" w:hAnsi="Arial"/>
          <w:b/>
          <w:bCs/>
          <w:sz w:val="28"/>
          <w:szCs w:val="28"/>
        </w:rPr>
        <w:t xml:space="preserve">Generation </w:t>
      </w:r>
      <w:r>
        <w:rPr>
          <w:rFonts w:eastAsia="Arial" w:cs="Arial" w:ascii="Arial" w:hAnsi="Arial"/>
          <w:b/>
          <w:bCs/>
          <w:color w:val="000000"/>
          <w:sz w:val="28"/>
          <w:szCs w:val="28"/>
        </w:rPr>
        <w:t xml:space="preserve">Projects SVMG </w:t>
      </w:r>
      <w:r>
        <w:rPr>
          <w:rFonts w:eastAsia="Arial" w:cs="Arial" w:ascii="Arial" w:hAnsi="Arial"/>
          <w:b/>
          <w:bCs/>
          <w:sz w:val="28"/>
          <w:szCs w:val="28"/>
        </w:rPr>
        <w:t>is Considering for Review</w:t>
      </w:r>
    </w:p>
    <w:p>
      <w:pPr>
        <w:pStyle w:val="Normal"/>
        <w:ind w:start="-540" w:end="-720"/>
        <w:rPr>
          <w:rFonts w:ascii="Arial" w:hAnsi="Arial" w:eastAsia="Arial" w:cs="Arial"/>
        </w:rPr>
      </w:pPr>
      <w:r>
        <w:rPr>
          <w:rFonts w:eastAsia="Arial" w:cs="Arial" w:ascii="Arial" w:hAnsi="Arial"/>
          <w:color w:val="000000"/>
        </w:rPr>
        <w:t> </w:t>
      </w:r>
    </w:p>
    <w:p>
      <w:pPr>
        <w:pStyle w:val="Normal"/>
        <w:ind w:start="-540" w:end="-720"/>
        <w:rPr/>
      </w:pPr>
      <w:r>
        <w:rPr>
          <w:rFonts w:eastAsia="Arial" w:cs="Arial" w:ascii="Arial" w:hAnsi="Arial"/>
          <w:lang w:val="fr-FR"/>
        </w:rPr>
        <w:t xml:space="preserve">Los Esteros Crit. </w:t>
      </w:r>
      <w:r>
        <w:rPr>
          <w:rFonts w:eastAsia="Arial" w:cs="Arial" w:ascii="Arial" w:hAnsi="Arial"/>
        </w:rPr>
        <w:t xml:space="preserve">Engy. Fac. </w:t>
      </w:r>
      <w:r>
        <w:rPr>
          <w:rFonts w:eastAsia="Arial" w:cs="Arial" w:ascii="Arial" w:hAnsi="Arial"/>
          <w:color w:val="000000"/>
        </w:rPr>
        <w:tab/>
      </w:r>
      <w:r>
        <w:rPr>
          <w:rFonts w:eastAsia="Arial" w:cs="Arial" w:ascii="Arial" w:hAnsi="Arial"/>
        </w:rPr>
        <w:t>1</w:t>
      </w:r>
      <w:r>
        <w:rPr>
          <w:rFonts w:eastAsia="Arial" w:cs="Arial" w:ascii="Arial" w:hAnsi="Arial"/>
          <w:color w:val="000000"/>
        </w:rPr>
        <w:t>80 megawatts</w:t>
        <w:tab/>
        <w:t>2003</w:t>
      </w:r>
      <w:r>
        <w:rPr>
          <w:rFonts w:eastAsia="Arial" w:cs="Arial" w:ascii="Arial" w:hAnsi="Arial"/>
        </w:rPr>
        <w:tab/>
        <w:tab/>
        <w:t>Submitted to CEC</w:t>
      </w:r>
    </w:p>
    <w:p>
      <w:pPr>
        <w:pStyle w:val="Normal"/>
        <w:ind w:start="-540" w:end="-720"/>
        <w:rPr/>
      </w:pPr>
      <w:r>
        <w:rPr>
          <w:rFonts w:eastAsia="Arial" w:cs="Arial" w:ascii="Arial" w:hAnsi="Arial"/>
        </w:rPr>
        <w:t>SJSU Cogen Expansion</w:t>
        <w:tab/>
      </w:r>
      <w:r>
        <w:rPr>
          <w:rFonts w:eastAsia="Arial" w:cs="Arial" w:ascii="Arial" w:hAnsi="Arial"/>
          <w:color w:val="000000"/>
        </w:rPr>
        <w:tab/>
      </w:r>
      <w:r>
        <w:rPr>
          <w:rFonts w:eastAsia="Arial" w:cs="Arial" w:ascii="Arial" w:hAnsi="Arial"/>
        </w:rPr>
        <w:t>7-100</w:t>
      </w:r>
      <w:r>
        <w:rPr>
          <w:rFonts w:eastAsia="Arial" w:cs="Arial" w:ascii="Arial" w:hAnsi="Arial"/>
          <w:color w:val="000000"/>
        </w:rPr>
        <w:t xml:space="preserve"> megawatts</w:t>
        <w:tab/>
      </w:r>
      <w:r>
        <w:rPr>
          <w:rFonts w:eastAsia="Arial" w:cs="Arial" w:ascii="Arial" w:hAnsi="Arial"/>
        </w:rPr>
        <w:t>?</w:t>
        <w:tab/>
        <w:tab/>
        <w:t>Developmental</w:t>
      </w:r>
    </w:p>
    <w:p>
      <w:pPr>
        <w:pStyle w:val="Normal"/>
        <w:ind w:start="-540" w:end="-720"/>
        <w:rPr>
          <w:rFonts w:ascii="Arial" w:hAnsi="Arial" w:eastAsia="Arial" w:cs="Arial"/>
        </w:rPr>
      </w:pPr>
      <w:r>
        <w:rPr>
          <w:rFonts w:eastAsia="Arial" w:cs="Arial" w:ascii="Arial" w:hAnsi="Arial"/>
        </w:rPr>
        <w:t>Santa Clara Peaker</w:t>
        <w:tab/>
        <w:tab/>
        <w:t>130 megawatts</w:t>
        <w:tab/>
        <w:t>2004</w:t>
        <w:tab/>
        <w:tab/>
        <w:t>SV Power Devel.</w:t>
      </w:r>
    </w:p>
    <w:p>
      <w:pPr>
        <w:pStyle w:val="Normal"/>
        <w:ind w:start="-540" w:end="-720"/>
        <w:rPr>
          <w:rFonts w:ascii="Arial" w:hAnsi="Arial" w:eastAsia="Arial" w:cs="Arial"/>
        </w:rPr>
      </w:pPr>
      <w:r>
        <w:rPr>
          <w:rFonts w:eastAsia="Arial" w:cs="Arial" w:ascii="Arial" w:hAnsi="Arial"/>
        </w:rPr>
        <w:t>South City</w:t>
        <w:tab/>
        <w:tab/>
        <w:tab/>
        <w:tab/>
        <w:t>500-600 megawatts  ?</w:t>
        <w:tab/>
        <w:tab/>
        <w:t>Delayed by economics</w:t>
      </w:r>
    </w:p>
    <w:p>
      <w:pPr>
        <w:pStyle w:val="Normal"/>
        <w:ind w:start="-540" w:end="-720"/>
        <w:rPr>
          <w:rFonts w:ascii="Arial" w:hAnsi="Arial" w:eastAsia="Arial" w:cs="Arial"/>
        </w:rPr>
      </w:pPr>
      <w:r>
        <w:rPr>
          <w:rFonts w:eastAsia="Arial" w:cs="Arial" w:ascii="Arial" w:hAnsi="Arial"/>
        </w:rPr>
      </w:r>
    </w:p>
    <w:p>
      <w:pPr>
        <w:pStyle w:val="Normal"/>
        <w:ind w:start="-540" w:end="-720"/>
        <w:rPr>
          <w:rFonts w:ascii="Arial" w:hAnsi="Arial" w:eastAsia="Arial" w:cs="Arial"/>
          <w:b/>
          <w:bCs/>
        </w:rPr>
      </w:pPr>
      <w:r>
        <w:rPr>
          <w:rFonts w:eastAsia="Arial" w:cs="Arial" w:ascii="Arial" w:hAnsi="Arial"/>
          <w:b/>
          <w:bCs/>
          <w:color w:val="000000"/>
        </w:rPr>
        <w:t xml:space="preserve">Total Capacity if built: </w:t>
        <w:tab/>
        <w:tab/>
      </w:r>
      <w:r>
        <w:rPr>
          <w:rFonts w:eastAsia="Arial" w:cs="Arial" w:ascii="Arial" w:hAnsi="Arial"/>
          <w:b/>
          <w:bCs/>
        </w:rPr>
        <w:t xml:space="preserve">1010 </w:t>
      </w:r>
      <w:r>
        <w:rPr>
          <w:rFonts w:eastAsia="Arial" w:cs="Arial" w:ascii="Arial" w:hAnsi="Arial"/>
          <w:b/>
          <w:bCs/>
          <w:color w:val="000000"/>
        </w:rPr>
        <w:t>megawatts</w:t>
      </w:r>
    </w:p>
    <w:p>
      <w:pPr>
        <w:pStyle w:val="Normal"/>
        <w:ind w:start="-540" w:end="-720"/>
        <w:rPr>
          <w:rFonts w:ascii="Arial" w:hAnsi="Arial" w:eastAsia="Arial" w:cs="Arial"/>
        </w:rPr>
      </w:pPr>
      <w:r>
        <w:rPr>
          <w:rFonts w:eastAsia="Arial" w:cs="Arial" w:ascii="Arial" w:hAnsi="Arial"/>
        </w:rPr>
        <w:t xml:space="preserve">    </w:t>
      </w:r>
    </w:p>
    <w:p>
      <w:pPr>
        <w:pStyle w:val="Normal"/>
        <w:ind w:end="-720"/>
        <w:rPr>
          <w:rFonts w:ascii="Arial" w:hAnsi="Arial" w:eastAsia="Arial" w:cs="Arial"/>
        </w:rPr>
      </w:pPr>
      <w:r>
        <w:rPr>
          <w:sz w:val="20"/>
          <w:szCs w:val="20"/>
        </w:rPr>
        <w:object w:dxaOrig="14070" w:dyaOrig="1063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36.1pt;height:329.65pt" filled="f" o:ole="">
            <v:imagedata r:id="rId4" o:title=""/>
          </v:shape>
          <o:OLEObject Type="Embed" ProgID="" ShapeID="ole_rId3" DrawAspect="Content" ObjectID="_1409350345" r:id="rId3"/>
        </w:object>
      </w:r>
    </w:p>
    <w:p>
      <w:pPr>
        <w:pStyle w:val="Normal"/>
        <w:ind w:end="-720"/>
        <w:rPr>
          <w:rFonts w:ascii="Arial" w:hAnsi="Arial" w:eastAsia="Arial" w:cs="Arial"/>
        </w:rPr>
      </w:pPr>
      <w:r>
        <w:rPr>
          <w:rFonts w:eastAsia="Arial" w:cs="Arial" w:ascii="Arial" w:hAnsi="Arial"/>
        </w:rPr>
      </w:r>
    </w:p>
    <w:p>
      <w:pPr>
        <w:pStyle w:val="Heading3"/>
        <w:ind w:hanging="0" w:start="0" w:end="-720"/>
        <w:jc w:val="center"/>
        <w:rPr/>
      </w:pPr>
      <w:r>
        <w:rPr/>
        <w:t>Silicon Valley Transmission/Distribution Capacity</w:t>
      </w:r>
    </w:p>
    <w:p>
      <w:pPr>
        <w:pStyle w:val="Normal"/>
        <w:ind w:end="-720"/>
        <w:rPr>
          <w:rFonts w:ascii="Arial" w:hAnsi="Arial" w:eastAsia="Arial" w:cs="Arial"/>
        </w:rPr>
      </w:pPr>
      <w:r>
        <w:rPr>
          <w:rFonts w:eastAsia="Arial" w:cs="Arial" w:ascii="Arial" w:hAnsi="Arial"/>
        </w:rPr>
        <w:t> </w:t>
      </w:r>
    </w:p>
    <w:p>
      <w:pPr>
        <w:pStyle w:val="Normal"/>
        <w:ind w:end="-720"/>
        <w:rPr>
          <w:rFonts w:ascii="Arial" w:hAnsi="Arial" w:eastAsia="Arial" w:cs="Arial"/>
        </w:rPr>
      </w:pPr>
      <w:r>
        <w:rPr>
          <w:rFonts w:eastAsia="Arial" w:cs="Arial" w:ascii="Arial" w:hAnsi="Arial"/>
        </w:rPr>
        <w:t>Silicon Valley is limited in both the ability to import power from the bulk power system (230 kV and above), to transmit that power to local stations (via the local 115 kV transmission lines) and to shift resources within the distribution grid (less than 115 kV) in times of peak usage.</w:t>
      </w:r>
    </w:p>
    <w:p>
      <w:pPr>
        <w:pStyle w:val="Normal"/>
        <w:ind w:end="-720"/>
        <w:rPr>
          <w:rFonts w:ascii="Arial" w:hAnsi="Arial" w:eastAsia="Arial" w:cs="Arial"/>
        </w:rPr>
      </w:pPr>
      <w:r>
        <w:rPr>
          <w:rFonts w:eastAsia="Arial" w:cs="Arial" w:ascii="Arial" w:hAnsi="Arial"/>
        </w:rPr>
      </w:r>
    </w:p>
    <w:p>
      <w:pPr>
        <w:pStyle w:val="Normal"/>
        <w:ind w:end="-720"/>
        <w:rPr>
          <w:rFonts w:ascii="Arial" w:hAnsi="Arial" w:eastAsia="Arial" w:cs="Arial"/>
        </w:rPr>
      </w:pPr>
      <w:r>
        <w:rPr>
          <w:rFonts w:eastAsia="Arial" w:cs="Arial" w:ascii="Arial" w:hAnsi="Arial"/>
        </w:rPr>
        <w:t>Silicon Valley’s approximate peak transmission capacity is about 2200 to 2300 megawatts – below the projected peak demand for Summer 2001 – with all equipment in service.  If a critical component had been lost during a period of high demand, other equipment serving Silicon Valley would have experienced high overloads.  Even at the lower demands seen this summer, a critical equipment outage could have caused problems.</w:t>
      </w:r>
    </w:p>
    <w:p>
      <w:pPr>
        <w:pStyle w:val="Normal"/>
        <w:ind w:end="-720"/>
        <w:rPr>
          <w:rFonts w:ascii="Arial" w:hAnsi="Arial" w:eastAsia="Arial" w:cs="Arial"/>
        </w:rPr>
      </w:pPr>
      <w:r>
        <w:rPr>
          <w:rFonts w:eastAsia="Arial" w:cs="Arial" w:ascii="Arial" w:hAnsi="Arial"/>
        </w:rPr>
      </w:r>
    </w:p>
    <w:p>
      <w:pPr>
        <w:pStyle w:val="Normal"/>
        <w:ind w:end="-720"/>
        <w:rPr>
          <w:rFonts w:ascii="Arial" w:hAnsi="Arial" w:eastAsia="Arial" w:cs="Arial"/>
        </w:rPr>
      </w:pPr>
      <w:r>
        <w:rPr>
          <w:rFonts w:eastAsia="Arial" w:cs="Arial" w:ascii="Arial" w:hAnsi="Arial"/>
        </w:rPr>
        <w:t xml:space="preserve">Some of the pressure to quickly approve and complete needed projects has lessened (particularly at the PUC) because of the sharp drop in demand in the past year.  But Silicon Valley’s peak load potential has not changed, and growth in demand will pick up as the economy recovers.  We still need to move ahead with Los Esteros and Tri-valley projects. Barring extreme weather and equipment failure, we are not in a crisis now but may be again in two to three years.  </w:t>
      </w:r>
    </w:p>
    <w:p>
      <w:pPr>
        <w:pStyle w:val="Normal"/>
        <w:ind w:end="-720"/>
        <w:rPr>
          <w:rFonts w:ascii="Arial" w:hAnsi="Arial" w:eastAsia="Arial" w:cs="Arial"/>
          <w:b/>
          <w:bCs/>
        </w:rPr>
      </w:pPr>
      <w:r>
        <w:rPr>
          <w:rFonts w:eastAsia="Arial" w:cs="Arial" w:ascii="Arial" w:hAnsi="Arial"/>
          <w:b/>
          <w:bCs/>
        </w:rPr>
        <w:t> </w:t>
      </w:r>
    </w:p>
    <w:p>
      <w:pPr>
        <w:pStyle w:val="Normal"/>
        <w:ind w:end="-720"/>
        <w:jc w:val="center"/>
        <w:rPr>
          <w:rFonts w:ascii="Arial" w:hAnsi="Arial" w:eastAsia="Arial" w:cs="Arial"/>
          <w:b/>
          <w:bCs/>
          <w:sz w:val="28"/>
          <w:szCs w:val="28"/>
        </w:rPr>
      </w:pPr>
      <w:r>
        <w:rPr>
          <w:rFonts w:eastAsia="Arial" w:cs="Arial" w:ascii="Arial" w:hAnsi="Arial"/>
          <w:b/>
          <w:bCs/>
          <w:sz w:val="28"/>
          <w:szCs w:val="28"/>
        </w:rPr>
        <w:t xml:space="preserve">Transmission </w:t>
      </w:r>
      <w:r>
        <w:rPr>
          <w:rFonts w:eastAsia="Arial" w:cs="Arial" w:ascii="Arial" w:hAnsi="Arial"/>
          <w:b/>
          <w:bCs/>
          <w:color w:val="000000"/>
          <w:sz w:val="28"/>
          <w:szCs w:val="28"/>
        </w:rPr>
        <w:t>Projects SVMG Has Reviewed and Endorsed</w:t>
      </w:r>
    </w:p>
    <w:p>
      <w:pPr>
        <w:pStyle w:val="Normal"/>
        <w:ind w:end="-720"/>
        <w:rPr>
          <w:rFonts w:ascii="Arial" w:hAnsi="Arial" w:eastAsia="Arial" w:cs="Arial"/>
        </w:rPr>
      </w:pPr>
      <w:r>
        <w:rPr>
          <w:rFonts w:eastAsia="Arial" w:cs="Arial" w:ascii="Arial" w:hAnsi="Arial"/>
        </w:rPr>
        <w:t> </w:t>
      </w:r>
    </w:p>
    <w:p>
      <w:pPr>
        <w:pStyle w:val="Normal"/>
        <w:ind w:end="-720"/>
        <w:rPr>
          <w:rFonts w:ascii="Arial" w:hAnsi="Arial" w:eastAsia="Arial" w:cs="Arial"/>
        </w:rPr>
      </w:pPr>
      <w:r>
        <w:rPr>
          <w:rFonts w:eastAsia="Arial" w:cs="Arial" w:ascii="Arial" w:hAnsi="Arial"/>
        </w:rPr>
        <w:t>Los Esteros</w:t>
        <w:tab/>
        <w:tab/>
        <w:t>800 megawatts</w:t>
        <w:tab/>
        <w:t>2003?</w:t>
        <w:tab/>
        <w:t xml:space="preserve">  Stalled in PUC; decision in Nov</w:t>
      </w:r>
    </w:p>
    <w:p>
      <w:pPr>
        <w:pStyle w:val="Normal"/>
        <w:ind w:end="-720"/>
        <w:rPr>
          <w:rFonts w:ascii="Arial" w:hAnsi="Arial" w:eastAsia="Arial" w:cs="Arial"/>
        </w:rPr>
      </w:pPr>
      <w:r>
        <w:rPr>
          <w:rFonts w:eastAsia="Arial" w:cs="Arial" w:ascii="Arial" w:hAnsi="Arial"/>
        </w:rPr>
        <w:t>Tri-Valley</w:t>
        <w:tab/>
        <w:tab/>
        <w:t>300 megawatts</w:t>
        <w:tab/>
        <w:t>2003</w:t>
        <w:tab/>
        <w:t xml:space="preserve">  Approved  Oct 2001</w:t>
      </w:r>
    </w:p>
    <w:p>
      <w:pPr>
        <w:pStyle w:val="Normal"/>
        <w:ind w:end="-720"/>
        <w:rPr>
          <w:rFonts w:ascii="Arial" w:hAnsi="Arial" w:eastAsia="Arial" w:cs="Arial"/>
        </w:rPr>
      </w:pPr>
      <w:r>
        <w:rPr>
          <w:rFonts w:eastAsia="Arial" w:cs="Arial" w:ascii="Arial" w:hAnsi="Arial"/>
        </w:rPr>
      </w:r>
    </w:p>
    <w:p>
      <w:pPr>
        <w:pStyle w:val="Normal"/>
        <w:ind w:end="-720"/>
        <w:rPr>
          <w:rFonts w:ascii="Arial" w:hAnsi="Arial" w:eastAsia="Arial" w:cs="Arial"/>
        </w:rPr>
      </w:pPr>
      <w:r>
        <w:rPr>
          <w:rFonts w:eastAsia="Arial" w:cs="Arial" w:ascii="Arial" w:hAnsi="Arial"/>
        </w:rPr>
        <w:t> </w:t>
      </w:r>
    </w:p>
    <w:p>
      <w:pPr>
        <w:pStyle w:val="Heading1"/>
        <w:ind w:hanging="0" w:start="0" w:end="-720"/>
        <w:rPr/>
      </w:pPr>
      <w:r>
        <w:rPr/>
        <w:t>Transmission/Distribution Projects for Consideration</w:t>
      </w:r>
    </w:p>
    <w:p>
      <w:pPr>
        <w:pStyle w:val="Normal"/>
        <w:ind w:end="-720"/>
        <w:rPr>
          <w:rFonts w:ascii="Arial" w:hAnsi="Arial" w:eastAsia="Arial" w:cs="Arial"/>
        </w:rPr>
      </w:pPr>
      <w:r>
        <w:rPr>
          <w:rFonts w:eastAsia="Arial" w:cs="Arial" w:ascii="Arial" w:hAnsi="Arial"/>
        </w:rPr>
        <w:t> </w:t>
      </w:r>
    </w:p>
    <w:p>
      <w:pPr>
        <w:pStyle w:val="Heading2"/>
        <w:ind w:hanging="0" w:start="0" w:end="-720"/>
        <w:rPr>
          <w:sz w:val="24"/>
          <w:szCs w:val="24"/>
        </w:rPr>
      </w:pPr>
      <w:r>
        <w:rPr>
          <w:sz w:val="24"/>
          <w:szCs w:val="24"/>
        </w:rPr>
        <w:t xml:space="preserve">500 kV Bay Area Bulk Trans 1000+  megawatts in 2006 </w:t>
        <w:tab/>
        <w:t xml:space="preserve">Developmental </w:t>
      </w:r>
    </w:p>
    <w:p>
      <w:pPr>
        <w:pStyle w:val="Normal"/>
        <w:ind w:end="-720"/>
        <w:rPr>
          <w:rFonts w:ascii="Arial" w:hAnsi="Arial" w:eastAsia="Arial" w:cs="Arial"/>
        </w:rPr>
      </w:pPr>
      <w:r>
        <w:rPr>
          <w:rFonts w:eastAsia="Arial" w:cs="Arial" w:ascii="Arial" w:hAnsi="Arial"/>
          <w:color w:val="000000"/>
        </w:rPr>
        <w:t>230 kV into Santa Clara</w:t>
        <w:tab/>
        <w:t xml:space="preserve">    500     megawatts     2005</w:t>
        <w:tab/>
        <w:t>Developmental</w:t>
      </w:r>
    </w:p>
    <w:p>
      <w:pPr>
        <w:pStyle w:val="Normal"/>
        <w:ind w:end="-720"/>
        <w:rPr>
          <w:rFonts w:ascii="Arial" w:hAnsi="Arial" w:eastAsia="Arial" w:cs="Arial"/>
          <w:color w:val="000000"/>
        </w:rPr>
      </w:pPr>
      <w:r>
        <w:rPr>
          <w:rFonts w:eastAsia="Arial" w:cs="Arial" w:ascii="Arial" w:hAnsi="Arial"/>
          <w:color w:val="000000"/>
        </w:rPr>
        <w:t> </w:t>
      </w:r>
    </w:p>
    <w:p>
      <w:pPr>
        <w:pStyle w:val="Normal"/>
        <w:ind w:end="-720"/>
        <w:rPr>
          <w:rFonts w:ascii="Arial" w:hAnsi="Arial" w:eastAsia="Arial" w:cs="Arial"/>
          <w:color w:val="000000"/>
        </w:rPr>
      </w:pPr>
      <w:r>
        <w:rPr>
          <w:rFonts w:eastAsia="Arial" w:cs="Arial" w:ascii="Arial" w:hAnsi="Arial"/>
          <w:color w:val="000000"/>
        </w:rPr>
      </w:r>
    </w:p>
    <w:p>
      <w:pPr>
        <w:pStyle w:val="Normal"/>
        <w:ind w:end="-720"/>
        <w:jc w:val="center"/>
        <w:rPr>
          <w:rFonts w:ascii="Arial" w:hAnsi="Arial" w:eastAsia="Arial" w:cs="Arial"/>
          <w:b/>
          <w:bCs/>
          <w:sz w:val="32"/>
          <w:szCs w:val="32"/>
        </w:rPr>
      </w:pPr>
      <w:r>
        <w:rPr>
          <w:rFonts w:eastAsia="Arial" w:cs="Arial" w:ascii="Arial" w:hAnsi="Arial"/>
          <w:b/>
          <w:bCs/>
          <w:color w:val="000000"/>
          <w:sz w:val="32"/>
          <w:szCs w:val="32"/>
        </w:rPr>
        <w:t>Summary</w:t>
      </w:r>
    </w:p>
    <w:p>
      <w:pPr>
        <w:pStyle w:val="Normal"/>
        <w:ind w:end="-720"/>
        <w:rPr>
          <w:rFonts w:ascii="Arial" w:hAnsi="Arial" w:eastAsia="Arial" w:cs="Arial"/>
        </w:rPr>
      </w:pPr>
      <w:r>
        <w:rPr>
          <w:rFonts w:eastAsia="Arial" w:cs="Arial" w:ascii="Arial" w:hAnsi="Arial"/>
          <w:color w:val="000000"/>
        </w:rPr>
        <w:t> </w:t>
      </w:r>
    </w:p>
    <w:p>
      <w:pPr>
        <w:pStyle w:val="Normal"/>
        <w:ind w:end="-720"/>
        <w:rPr/>
      </w:pPr>
      <w:r>
        <w:rPr>
          <w:rFonts w:eastAsia="Arial" w:cs="Arial" w:ascii="Arial" w:hAnsi="Arial"/>
          <w:color w:val="000000"/>
        </w:rPr>
        <w:t xml:space="preserve">Silicon Valley needs to significantly catch up with its local energy infrastructure investment to account for past growth and provide reliable power for future needs.  The projects </w:t>
      </w:r>
      <w:r>
        <w:rPr>
          <w:rFonts w:eastAsia="Arial" w:cs="Arial" w:ascii="Arial" w:hAnsi="Arial"/>
        </w:rPr>
        <w:t>presented</w:t>
      </w:r>
      <w:r>
        <w:rPr>
          <w:rFonts w:eastAsia="Arial" w:cs="Arial" w:ascii="Arial" w:hAnsi="Arial"/>
          <w:color w:val="000000"/>
        </w:rPr>
        <w:t xml:space="preserve"> herein are the priority steps since they are most responsive to Silicon Valley's needs.   California must also add significant p</w:t>
      </w:r>
      <w:r>
        <w:rPr>
          <w:rFonts w:eastAsia="Arial" w:cs="Arial" w:ascii="Arial" w:hAnsi="Arial"/>
        </w:rPr>
        <w:t xml:space="preserve">ower generation and transmission/distribution capacity </w:t>
      </w:r>
      <w:r>
        <w:rPr>
          <w:rFonts w:eastAsia="Arial" w:cs="Arial" w:ascii="Arial" w:hAnsi="Arial"/>
          <w:color w:val="000000"/>
        </w:rPr>
        <w:t>to serve the region and the state</w:t>
      </w:r>
      <w:r>
        <w:rPr>
          <w:rFonts w:eastAsia="Arial" w:cs="Arial" w:ascii="Arial" w:hAnsi="Arial"/>
        </w:rPr>
        <w:t xml:space="preserve"> (such as Paths 15 and 26)</w:t>
      </w:r>
      <w:r>
        <w:rPr>
          <w:rFonts w:eastAsia="Arial" w:cs="Arial" w:ascii="Arial" w:hAnsi="Arial"/>
          <w:color w:val="000000"/>
        </w:rPr>
        <w:t>.</w:t>
      </w:r>
    </w:p>
    <w:p>
      <w:pPr>
        <w:pStyle w:val="Normal"/>
        <w:ind w:end="-720"/>
        <w:rPr>
          <w:rFonts w:ascii="Arial" w:hAnsi="Arial" w:eastAsia="Arial" w:cs="Arial"/>
          <w:color w:val="000000"/>
        </w:rPr>
      </w:pPr>
      <w:r>
        <w:rPr>
          <w:rFonts w:eastAsia="Arial" w:cs="Arial" w:ascii="Arial" w:hAnsi="Arial"/>
          <w:color w:val="000000"/>
        </w:rPr>
      </w:r>
    </w:p>
    <w:p>
      <w:pPr>
        <w:pStyle w:val="Normal"/>
        <w:ind w:end="-720"/>
        <w:rPr>
          <w:rFonts w:ascii="Arial" w:hAnsi="Arial" w:eastAsia="Arial" w:cs="Arial"/>
        </w:rPr>
      </w:pPr>
      <w:r>
        <w:rPr>
          <w:rFonts w:eastAsia="Arial" w:cs="Arial" w:ascii="Arial" w:hAnsi="Arial"/>
        </w:rPr>
        <w:t>Since the beginning of Summer 2001, political and economic pressures have changed, putting at risk needed projects that SVMG has endorsed.   Public opposition to projects has strengthened since blackouts were not experienced this past summer and power prices have plummeted, causing many projects to be withdrawn because they are uneconomic (e.g. South City).  It is therefore critical that SVMG continue our advocacy for approved projects until they are built to ensure a reliable energy infrastructure to meet the long-term needs of Silicon Valley.</w:t>
      </w:r>
    </w:p>
    <w:p>
      <w:pPr>
        <w:pStyle w:val="Normal"/>
        <w:ind w:end="-720"/>
        <w:rPr/>
      </w:pPr>
      <w:r>
        <w:rPr/>
        <w:t> </w:t>
      </w:r>
    </w:p>
    <w:p>
      <w:pPr>
        <w:pStyle w:val="Normal"/>
        <w:ind w:end="-720"/>
        <w:rPr/>
      </w:pPr>
      <w:r>
        <w:rPr/>
      </w:r>
    </w:p>
    <w:sectPr>
      <w:headerReference w:type="default" r:id="rId5"/>
      <w:type w:val="nextPage"/>
      <w:pgSz w:w="12240" w:h="15840"/>
      <w:pgMar w:left="1800" w:right="1800" w:gutter="0" w:header="720" w:top="1170" w:footer="0" w:bottom="90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tab/>
      <w:tab/>
      <w:t>October 26,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jc w:val="center"/>
      <w:outlineLvl w:val="0"/>
    </w:pPr>
    <w:rPr>
      <w:rFonts w:ascii="Arial" w:hAnsi="Arial" w:eastAsia="Arial" w:cs="Arial"/>
      <w:b/>
      <w:bCs/>
      <w:sz w:val="28"/>
      <w:szCs w:val="28"/>
    </w:rPr>
  </w:style>
  <w:style w:type="paragraph" w:styleId="Heading2">
    <w:name w:val="heading 2"/>
    <w:basedOn w:val="Normal"/>
    <w:next w:val="Normal"/>
    <w:qFormat/>
    <w:pPr>
      <w:numPr>
        <w:ilvl w:val="1"/>
        <w:numId w:val="1"/>
      </w:numPr>
      <w:outlineLvl w:val="1"/>
    </w:pPr>
    <w:rPr>
      <w:rFonts w:ascii="Arial" w:hAnsi="Arial" w:eastAsia="Arial" w:cs="Arial"/>
      <w:sz w:val="28"/>
      <w:szCs w:val="28"/>
    </w:rPr>
  </w:style>
  <w:style w:type="paragraph" w:styleId="Heading3">
    <w:name w:val="heading 3"/>
    <w:basedOn w:val="Normal"/>
    <w:next w:val="Normal"/>
    <w:qFormat/>
    <w:pPr>
      <w:numPr>
        <w:ilvl w:val="2"/>
        <w:numId w:val="1"/>
      </w:numPr>
      <w:outlineLvl w:val="2"/>
    </w:pPr>
    <w:rPr>
      <w:rFonts w:ascii="Arial" w:hAnsi="Arial" w:eastAsia="Arial" w:cs="Arial"/>
      <w:b/>
      <w:bCs/>
      <w:sz w:val="28"/>
      <w:szCs w:val="28"/>
    </w:rPr>
  </w:style>
  <w:style w:type="character" w:styleId="DefaultParagraphFont">
    <w:name w:val="Default Paragraph Font"/>
    <w:qFormat/>
    <w:rPr/>
  </w:style>
  <w:style w:type="paragraph" w:styleId="Heading">
    <w:name w:val="Heading"/>
    <w:basedOn w:val="Normal"/>
    <w:next w:val="BodyText"/>
    <w:qFormat/>
    <w:pPr>
      <w:jc w:val="center"/>
    </w:pPr>
    <w:rPr>
      <w:b/>
      <w:bCs/>
      <w:sz w:val="22"/>
      <w:szCs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image" Target="media/image2.emf"/><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2001-10-15T19:45:00Z</dcterms:created>
  <dc:creator>KCK1</dc:creator>
  <dc:description/>
  <dc:language>en-CA</dc:language>
  <cp:lastModifiedBy>Justin Bradley</cp:lastModifiedBy>
  <cp:lastPrinted>2001-10-18T15:26:00Z</cp:lastPrinted>
  <dcterms:modified xsi:type="dcterms:W3CDTF">2001-10-26T22:08:00Z</dcterms:modified>
  <cp:revision>6</cp:revision>
  <dc:subject/>
  <dc:title>Electrical Infrastructure Update</dc:title>
</cp:coreProperties>
</file>