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0"/>
        </w:rPr>
      </w:pPr>
      <w:r>
        <w:rPr>
          <w:sz w:val="20"/>
        </w:rPr>
        <w:t>Overall Message</w:t>
      </w:r>
    </w:p>
    <w:p>
      <w:pPr>
        <w:pStyle w:val="Heading1"/>
        <w:ind w:hanging="0" w:start="0"/>
        <w:rPr>
          <w:b w:val="false"/>
          <w:bCs w:val="false"/>
          <w:sz w:val="20"/>
          <w:u w:val="none"/>
        </w:rPr>
      </w:pPr>
      <w:r>
        <w:rPr>
          <w:b w:val="false"/>
          <w:bCs w:val="false"/>
          <w:sz w:val="20"/>
          <w:u w:val="none"/>
        </w:rPr>
        <w:t>How California Got into the Energy Crisis Is Well Known; and So Are the Solutions.  But If California Does Not Act Swiftly and Decisively, the Situation Will Quickly Deteriorate and California’s Ability to Manage the Crisis May Slip Away Altogether</w:t>
      </w:r>
    </w:p>
    <w:p>
      <w:pPr>
        <w:pStyle w:val="Normal"/>
        <w:rPr>
          <w:b/>
          <w:bCs/>
          <w:i/>
          <w:i/>
          <w:iCs/>
          <w:sz w:val="20"/>
          <w:u w:val="none"/>
          <w:lang w:val="en-GB"/>
        </w:rPr>
      </w:pPr>
      <w:r>
        <w:rPr>
          <w:b/>
          <w:bCs/>
          <w:i/>
          <w:iCs/>
          <w:sz w:val="20"/>
          <w:u w:val="none"/>
          <w:lang w:val="en-GB"/>
        </w:rPr>
      </w:r>
    </w:p>
    <w:p>
      <w:pPr>
        <w:pStyle w:val="Normal"/>
        <w:numPr>
          <w:ilvl w:val="0"/>
          <w:numId w:val="4"/>
        </w:numPr>
        <w:tabs>
          <w:tab w:val="clear" w:pos="720"/>
        </w:tabs>
        <w:ind w:hanging="360" w:start="360" w:end="0"/>
        <w:rPr>
          <w:b/>
          <w:bCs/>
          <w:i/>
          <w:i/>
          <w:iCs/>
          <w:sz w:val="20"/>
          <w:lang w:val="en-GB"/>
        </w:rPr>
      </w:pPr>
      <w:r>
        <w:rPr>
          <w:b/>
          <w:bCs/>
          <w:i/>
          <w:iCs/>
          <w:sz w:val="20"/>
          <w:lang w:val="en-GB"/>
        </w:rPr>
        <w:t xml:space="preserve">California did not deregulate – it didn’t enable new entry into the generation business and did not give customers choices.   </w:t>
      </w:r>
    </w:p>
    <w:p>
      <w:pPr>
        <w:pStyle w:val="Normal"/>
        <w:rPr>
          <w:b/>
          <w:bCs/>
          <w:i/>
          <w:i/>
          <w:iCs/>
          <w:sz w:val="20"/>
          <w:lang w:val="en-GB"/>
        </w:rPr>
      </w:pPr>
      <w:r>
        <w:rPr>
          <w:b/>
          <w:bCs/>
          <w:i/>
          <w:iCs/>
          <w:sz w:val="20"/>
          <w:lang w:val="en-GB"/>
        </w:rPr>
      </w:r>
    </w:p>
    <w:p>
      <w:pPr>
        <w:pStyle w:val="Normal"/>
        <w:rPr/>
      </w:pPr>
      <w:r>
        <w:rPr>
          <w:b/>
          <w:bCs/>
          <w:sz w:val="20"/>
          <w:lang w:val="en-GB"/>
        </w:rPr>
        <w:t>The solution</w:t>
      </w:r>
      <w:r>
        <w:rPr>
          <w:sz w:val="20"/>
          <w:lang w:val="en-GB"/>
        </w:rPr>
        <w:t>:</w:t>
        <w:tab/>
      </w:r>
    </w:p>
    <w:p>
      <w:pPr>
        <w:pStyle w:val="Normal"/>
        <w:rPr>
          <w:sz w:val="20"/>
          <w:lang w:val="en-GB"/>
        </w:rPr>
      </w:pPr>
      <w:r>
        <w:rPr>
          <w:sz w:val="20"/>
          <w:lang w:val="en-GB"/>
        </w:rPr>
        <w:t>Seize the opportunity to get de-regulation right this time on behalf of consumers and the economy.  Re-regulation is not and cannot be an option.</w:t>
      </w:r>
    </w:p>
    <w:p>
      <w:pPr>
        <w:pStyle w:val="Normal"/>
        <w:rPr>
          <w:sz w:val="20"/>
          <w:lang w:val="en-GB"/>
        </w:rPr>
      </w:pPr>
      <w:r>
        <w:rPr>
          <w:sz w:val="20"/>
          <w:lang w:val="en-GB"/>
        </w:rPr>
      </w:r>
    </w:p>
    <w:p>
      <w:pPr>
        <w:pStyle w:val="Normal"/>
        <w:numPr>
          <w:ilvl w:val="0"/>
          <w:numId w:val="4"/>
        </w:numPr>
        <w:tabs>
          <w:tab w:val="clear" w:pos="720"/>
        </w:tabs>
        <w:ind w:hanging="360" w:start="360" w:end="0"/>
        <w:rPr>
          <w:b/>
          <w:bCs/>
          <w:i/>
          <w:i/>
          <w:iCs/>
          <w:sz w:val="20"/>
          <w:lang w:val="en-GB"/>
        </w:rPr>
      </w:pPr>
      <w:r>
        <w:rPr>
          <w:b/>
          <w:bCs/>
          <w:i/>
          <w:iCs/>
          <w:sz w:val="20"/>
          <w:lang w:val="en-GB"/>
        </w:rPr>
        <w:t xml:space="preserve">Artificial retail price controls and economic growth increased demand for electricity.  </w:t>
      </w:r>
    </w:p>
    <w:p>
      <w:pPr>
        <w:pStyle w:val="Normal"/>
        <w:rPr>
          <w:b/>
          <w:bCs/>
          <w:i/>
          <w:i/>
          <w:iCs/>
          <w:sz w:val="20"/>
          <w:lang w:val="en-GB"/>
        </w:rPr>
      </w:pPr>
      <w:r>
        <w:rPr>
          <w:b/>
          <w:bCs/>
          <w:i/>
          <w:iCs/>
          <w:sz w:val="20"/>
          <w:lang w:val="en-GB"/>
        </w:rPr>
      </w:r>
    </w:p>
    <w:p>
      <w:pPr>
        <w:pStyle w:val="Normal"/>
        <w:rPr/>
      </w:pPr>
      <w:r>
        <w:rPr>
          <w:b/>
          <w:bCs/>
          <w:sz w:val="20"/>
          <w:lang w:val="en-GB"/>
        </w:rPr>
        <w:t>The solution</w:t>
      </w:r>
      <w:r>
        <w:rPr>
          <w:sz w:val="20"/>
          <w:lang w:val="en-GB"/>
        </w:rPr>
        <w:t>:</w:t>
        <w:tab/>
      </w:r>
    </w:p>
    <w:p>
      <w:pPr>
        <w:pStyle w:val="Normal"/>
        <w:numPr>
          <w:ilvl w:val="0"/>
          <w:numId w:val="3"/>
        </w:numPr>
        <w:rPr>
          <w:sz w:val="20"/>
          <w:lang w:val="en-GB"/>
        </w:rPr>
      </w:pPr>
      <w:r>
        <w:rPr>
          <w:sz w:val="20"/>
          <w:lang w:val="en-GB"/>
        </w:rPr>
        <w:t>Bring prices in line with costs and send price signals to consumers and businesses.</w:t>
      </w:r>
    </w:p>
    <w:p>
      <w:pPr>
        <w:pStyle w:val="Normal"/>
        <w:rPr>
          <w:sz w:val="20"/>
          <w:lang w:val="en-GB"/>
        </w:rPr>
      </w:pPr>
      <w:r>
        <w:rPr>
          <w:sz w:val="20"/>
          <w:lang w:val="en-GB"/>
        </w:rPr>
      </w:r>
    </w:p>
    <w:p>
      <w:pPr>
        <w:pStyle w:val="Normal"/>
        <w:numPr>
          <w:ilvl w:val="1"/>
          <w:numId w:val="3"/>
        </w:numPr>
        <w:tabs>
          <w:tab w:val="clear" w:pos="720"/>
        </w:tabs>
        <w:ind w:hanging="432" w:start="720" w:end="0"/>
        <w:rPr>
          <w:i/>
          <w:i/>
          <w:iCs/>
          <w:sz w:val="20"/>
          <w:lang w:val="en-GB"/>
        </w:rPr>
      </w:pPr>
      <w:r>
        <w:rPr>
          <w:sz w:val="20"/>
          <w:lang w:val="en-GB"/>
        </w:rPr>
        <w:t xml:space="preserve">Create financial incentives for consumers to conserve by paying them the market price for power as compensation for demand reductions.  This is likely to be cheaper than buying power and can increase reliability (by closing the demand-supply gap) more quickly than building new plants.  DWR or the California ISO can implement this program immediately.  </w:t>
      </w:r>
      <w:r>
        <w:rPr>
          <w:i/>
          <w:iCs/>
          <w:sz w:val="20"/>
          <w:lang w:val="en-GB"/>
        </w:rPr>
        <w:t>California will face a more serious reliability crisis this summer unless actions are taken now to reduce demand.</w:t>
      </w:r>
    </w:p>
    <w:p>
      <w:pPr>
        <w:pStyle w:val="Normal"/>
        <w:rPr>
          <w:i/>
          <w:i/>
          <w:iCs/>
          <w:sz w:val="20"/>
          <w:lang w:val="en-GB"/>
        </w:rPr>
      </w:pPr>
      <w:r>
        <w:rPr>
          <w:i/>
          <w:iCs/>
          <w:sz w:val="20"/>
          <w:lang w:val="en-GB"/>
        </w:rPr>
      </w:r>
    </w:p>
    <w:p>
      <w:pPr>
        <w:pStyle w:val="Normal"/>
        <w:numPr>
          <w:ilvl w:val="0"/>
          <w:numId w:val="6"/>
        </w:numPr>
        <w:tabs>
          <w:tab w:val="clear" w:pos="720"/>
        </w:tabs>
        <w:ind w:hanging="360" w:start="360" w:end="0"/>
        <w:rPr>
          <w:sz w:val="20"/>
          <w:lang w:val="en-GB"/>
        </w:rPr>
      </w:pPr>
      <w:r>
        <w:rPr>
          <w:b/>
          <w:bCs/>
          <w:i/>
          <w:iCs/>
          <w:sz w:val="20"/>
          <w:lang w:val="en-GB"/>
        </w:rPr>
        <w:t xml:space="preserve">California’s siting laws prevented new supply additions from keeping pace with demand. </w:t>
      </w:r>
      <w:r>
        <w:rPr>
          <w:sz w:val="20"/>
          <w:lang w:val="en-GB"/>
        </w:rPr>
        <w:t xml:space="preserve">It takes five to seven years to build new generation facilities in California; in other states, it has been done in 10 months.  </w:t>
      </w:r>
    </w:p>
    <w:p>
      <w:pPr>
        <w:pStyle w:val="Normal"/>
        <w:rPr>
          <w:sz w:val="20"/>
          <w:lang w:val="en-GB"/>
        </w:rPr>
      </w:pPr>
      <w:r>
        <w:rPr>
          <w:sz w:val="20"/>
          <w:lang w:val="en-GB"/>
        </w:rPr>
      </w:r>
    </w:p>
    <w:p>
      <w:pPr>
        <w:pStyle w:val="Normal"/>
        <w:rPr/>
      </w:pPr>
      <w:r>
        <w:rPr>
          <w:b/>
          <w:bCs/>
          <w:sz w:val="20"/>
          <w:lang w:val="en-GB"/>
        </w:rPr>
        <w:t>The solution</w:t>
      </w:r>
      <w:r>
        <w:rPr>
          <w:sz w:val="20"/>
          <w:lang w:val="en-GB"/>
        </w:rPr>
        <w:t>:</w:t>
        <w:tab/>
      </w:r>
    </w:p>
    <w:p>
      <w:pPr>
        <w:pStyle w:val="Normal"/>
        <w:numPr>
          <w:ilvl w:val="1"/>
          <w:numId w:val="4"/>
        </w:numPr>
        <w:tabs>
          <w:tab w:val="clear" w:pos="720"/>
        </w:tabs>
        <w:ind w:hanging="432" w:start="720" w:end="0"/>
        <w:rPr>
          <w:sz w:val="20"/>
          <w:lang w:val="en-GB"/>
        </w:rPr>
      </w:pPr>
      <w:r>
        <w:rPr>
          <w:sz w:val="20"/>
          <w:lang w:val="en-GB"/>
        </w:rPr>
        <w:t xml:space="preserve">In the short term, place with the CEC the authority to site plants, including authority to override other state and local jurisdictions.  Sunset this “emergency” authority in 2 years.  </w:t>
      </w:r>
    </w:p>
    <w:p>
      <w:pPr>
        <w:pStyle w:val="Normal"/>
        <w:numPr>
          <w:ilvl w:val="1"/>
          <w:numId w:val="4"/>
        </w:numPr>
        <w:tabs>
          <w:tab w:val="clear" w:pos="720"/>
        </w:tabs>
        <w:ind w:hanging="432" w:start="720" w:end="0"/>
        <w:rPr>
          <w:sz w:val="20"/>
          <w:lang w:val="en-GB"/>
        </w:rPr>
      </w:pPr>
      <w:r>
        <w:rPr>
          <w:sz w:val="20"/>
          <w:lang w:val="en-GB"/>
        </w:rPr>
        <w:t>In the long term, completely overhaul California’s siting process to create a streamlined, one-stop siting process.</w:t>
      </w:r>
    </w:p>
    <w:p>
      <w:pPr>
        <w:pStyle w:val="Normal"/>
        <w:numPr>
          <w:ilvl w:val="1"/>
          <w:numId w:val="4"/>
        </w:numPr>
        <w:tabs>
          <w:tab w:val="clear" w:pos="720"/>
        </w:tabs>
        <w:ind w:hanging="432" w:start="720" w:end="0"/>
        <w:rPr>
          <w:sz w:val="20"/>
          <w:lang w:val="en-GB"/>
        </w:rPr>
      </w:pPr>
      <w:r>
        <w:rPr>
          <w:sz w:val="20"/>
          <w:lang w:val="en-GB"/>
        </w:rPr>
        <w:t>Eliminate all stand-by utility rates and other rates that artificially impede distributed generation</w:t>
      </w:r>
    </w:p>
    <w:p>
      <w:pPr>
        <w:pStyle w:val="Normal"/>
        <w:numPr>
          <w:ilvl w:val="1"/>
          <w:numId w:val="4"/>
        </w:numPr>
        <w:tabs>
          <w:tab w:val="clear" w:pos="720"/>
        </w:tabs>
        <w:ind w:hanging="432" w:start="720" w:end="0"/>
        <w:rPr>
          <w:sz w:val="20"/>
          <w:lang w:val="en-GB"/>
        </w:rPr>
      </w:pPr>
      <w:r>
        <w:rPr>
          <w:sz w:val="20"/>
          <w:lang w:val="en-GB"/>
        </w:rPr>
        <w:t>Take power plant and DG interconnection out of the hands of the utility and place that authority with the ISO</w:t>
      </w:r>
    </w:p>
    <w:p>
      <w:pPr>
        <w:pStyle w:val="Normal"/>
        <w:rPr>
          <w:sz w:val="20"/>
          <w:lang w:val="en-GB"/>
        </w:rPr>
      </w:pPr>
      <w:r>
        <w:rPr>
          <w:sz w:val="20"/>
          <w:lang w:val="en-GB"/>
        </w:rPr>
      </w:r>
    </w:p>
    <w:p>
      <w:pPr>
        <w:pStyle w:val="Normal"/>
        <w:numPr>
          <w:ilvl w:val="0"/>
          <w:numId w:val="4"/>
        </w:numPr>
        <w:tabs>
          <w:tab w:val="clear" w:pos="720"/>
        </w:tabs>
        <w:ind w:hanging="360" w:start="360" w:end="0"/>
        <w:rPr>
          <w:b/>
          <w:bCs/>
          <w:i/>
          <w:i/>
          <w:iCs/>
          <w:sz w:val="20"/>
          <w:lang w:val="en-GB"/>
        </w:rPr>
      </w:pPr>
      <w:r>
        <w:rPr>
          <w:b/>
          <w:bCs/>
          <w:i/>
          <w:iCs/>
          <w:sz w:val="20"/>
          <w:lang w:val="en-GB"/>
        </w:rPr>
        <w:t xml:space="preserve">The state placed excessive reliance on a state-created spot market, exposing utility buyers to price fluctuations and potential bankruptcy.  </w:t>
      </w:r>
    </w:p>
    <w:p>
      <w:pPr>
        <w:pStyle w:val="Normal"/>
        <w:rPr>
          <w:b/>
          <w:bCs/>
          <w:i/>
          <w:i/>
          <w:iCs/>
          <w:sz w:val="20"/>
          <w:lang w:val="en-GB"/>
        </w:rPr>
      </w:pPr>
      <w:r>
        <w:rPr>
          <w:b/>
          <w:bCs/>
          <w:i/>
          <w:iCs/>
          <w:sz w:val="20"/>
          <w:lang w:val="en-GB"/>
        </w:rPr>
      </w:r>
    </w:p>
    <w:p>
      <w:pPr>
        <w:pStyle w:val="Normal"/>
        <w:rPr/>
      </w:pPr>
      <w:r>
        <w:rPr>
          <w:b/>
          <w:bCs/>
          <w:sz w:val="20"/>
          <w:lang w:val="en-GB"/>
        </w:rPr>
        <w:t>The solution</w:t>
      </w:r>
      <w:r>
        <w:rPr>
          <w:sz w:val="20"/>
          <w:lang w:val="en-GB"/>
        </w:rPr>
        <w:t>:</w:t>
        <w:tab/>
      </w:r>
    </w:p>
    <w:p>
      <w:pPr>
        <w:pStyle w:val="Normal"/>
        <w:numPr>
          <w:ilvl w:val="0"/>
          <w:numId w:val="2"/>
        </w:numPr>
        <w:tabs>
          <w:tab w:val="clear" w:pos="720"/>
        </w:tabs>
        <w:ind w:hanging="432" w:start="720" w:end="0"/>
        <w:rPr>
          <w:sz w:val="20"/>
          <w:lang w:val="en-GB"/>
        </w:rPr>
      </w:pPr>
      <w:r>
        <w:rPr>
          <w:sz w:val="20"/>
          <w:lang w:val="en-GB"/>
        </w:rPr>
        <w:t xml:space="preserve">Adjust rates to return utilities to solvency </w:t>
      </w:r>
      <w:r>
        <w:rPr>
          <w:b/>
          <w:bCs/>
          <w:sz w:val="20"/>
          <w:lang w:val="en-GB"/>
        </w:rPr>
        <w:t>without</w:t>
      </w:r>
      <w:r>
        <w:rPr>
          <w:sz w:val="20"/>
          <w:lang w:val="en-GB"/>
        </w:rPr>
        <w:t xml:space="preserve"> applying rate shock to consumers’ wallets or the state’s economy, i.e., phase in rate increases to cover utilities’ past debts over a reasonable period (e.g., ten years)</w:t>
      </w:r>
    </w:p>
    <w:p>
      <w:pPr>
        <w:pStyle w:val="Normal"/>
        <w:rPr>
          <w:sz w:val="20"/>
          <w:lang w:val="en-GB"/>
        </w:rPr>
      </w:pPr>
      <w:r>
        <w:rPr>
          <w:sz w:val="20"/>
          <w:lang w:val="en-GB"/>
        </w:rPr>
      </w:r>
    </w:p>
    <w:p>
      <w:pPr>
        <w:pStyle w:val="Heading1"/>
        <w:ind w:hanging="0" w:start="0"/>
        <w:rPr>
          <w:sz w:val="20"/>
        </w:rPr>
      </w:pPr>
      <w:r>
        <w:rPr>
          <w:sz w:val="20"/>
        </w:rPr>
        <w:t>What Doesn’t Work</w:t>
      </w:r>
    </w:p>
    <w:p>
      <w:pPr>
        <w:pStyle w:val="Heading3"/>
        <w:ind w:hanging="0" w:start="0"/>
        <w:rPr>
          <w:sz w:val="20"/>
        </w:rPr>
      </w:pPr>
      <w:r>
        <w:rPr>
          <w:sz w:val="20"/>
        </w:rPr>
        <w:t>State control of power business</w:t>
      </w:r>
    </w:p>
    <w:p>
      <w:pPr>
        <w:pStyle w:val="Normal"/>
        <w:numPr>
          <w:ilvl w:val="0"/>
          <w:numId w:val="7"/>
        </w:numPr>
        <w:rPr>
          <w:sz w:val="20"/>
          <w:lang w:val="en-GB"/>
        </w:rPr>
      </w:pPr>
      <w:r>
        <w:rPr>
          <w:sz w:val="20"/>
          <w:lang w:val="en-GB"/>
        </w:rPr>
        <w:t>No reason to believe government will do better job than private firms in rapidly constructing new facilities and operating them efficiently.</w:t>
      </w:r>
    </w:p>
    <w:p>
      <w:pPr>
        <w:pStyle w:val="Normal"/>
        <w:numPr>
          <w:ilvl w:val="0"/>
          <w:numId w:val="7"/>
        </w:numPr>
        <w:rPr>
          <w:sz w:val="20"/>
          <w:lang w:val="en-GB"/>
        </w:rPr>
      </w:pPr>
      <w:r>
        <w:rPr>
          <w:sz w:val="20"/>
          <w:lang w:val="en-GB"/>
        </w:rPr>
        <w:t>Instead, government should streamline siting and interconnection and give consumers and businesses real choices</w:t>
      </w:r>
    </w:p>
    <w:p>
      <w:pPr>
        <w:pStyle w:val="Normal"/>
        <w:rPr>
          <w:sz w:val="20"/>
          <w:lang w:val="en-GB"/>
        </w:rPr>
      </w:pPr>
      <w:r>
        <w:rPr>
          <w:sz w:val="20"/>
          <w:lang w:val="en-GB"/>
        </w:rPr>
      </w:r>
    </w:p>
    <w:p>
      <w:pPr>
        <w:pStyle w:val="Normal"/>
        <w:rPr>
          <w:i/>
          <w:i/>
          <w:sz w:val="20"/>
          <w:lang w:val="en-GB"/>
        </w:rPr>
      </w:pPr>
      <w:r>
        <w:rPr>
          <w:i/>
          <w:sz w:val="20"/>
          <w:lang w:val="en-GB"/>
        </w:rPr>
        <w:t>Repealing choice (ABX1 includes provision to suspend direct access)</w:t>
      </w:r>
    </w:p>
    <w:p>
      <w:pPr>
        <w:pStyle w:val="Normal"/>
        <w:numPr>
          <w:ilvl w:val="0"/>
          <w:numId w:val="5"/>
        </w:numPr>
        <w:rPr>
          <w:sz w:val="20"/>
          <w:lang w:val="en-GB"/>
        </w:rPr>
      </w:pPr>
      <w:r>
        <w:rPr>
          <w:sz w:val="20"/>
          <w:lang w:val="en-GB"/>
        </w:rPr>
        <w:t>Customers are never better off with fewer choices.</w:t>
      </w:r>
    </w:p>
    <w:p>
      <w:pPr>
        <w:pStyle w:val="Normal"/>
        <w:numPr>
          <w:ilvl w:val="0"/>
          <w:numId w:val="5"/>
        </w:numPr>
        <w:rPr>
          <w:sz w:val="20"/>
          <w:lang w:val="en-GB"/>
        </w:rPr>
      </w:pPr>
      <w:r>
        <w:rPr>
          <w:sz w:val="20"/>
          <w:lang w:val="en-GB"/>
        </w:rPr>
        <w:t xml:space="preserve">The only customers who were protected in San Diego were those who chose alternative suppliers. </w:t>
      </w:r>
    </w:p>
    <w:p>
      <w:pPr>
        <w:pStyle w:val="Normal"/>
        <w:numPr>
          <w:ilvl w:val="0"/>
          <w:numId w:val="5"/>
        </w:numPr>
        <w:rPr>
          <w:sz w:val="20"/>
          <w:lang w:val="en-GB"/>
        </w:rPr>
      </w:pPr>
      <w:r>
        <w:rPr>
          <w:sz w:val="20"/>
          <w:lang w:val="en-GB"/>
        </w:rPr>
        <w:t>DWR’s roles as “utility” should be a temporary fix with a hard sunset date</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152"/>
        </w:tabs>
        <w:ind w:start="1152" w:hanging="432"/>
      </w:pPr>
      <w:rPr>
        <w:rFonts w:ascii="Wingdings" w:hAnsi="Wingdings" w:cs="Wingdings" w:hint="default"/>
      </w:rPr>
    </w:lvl>
  </w:abstractNum>
  <w:abstractNum w:abstractNumId="3">
    <w:lvl w:ilvl="0">
      <w:start w:val="1"/>
      <w:numFmt w:val="bullet"/>
      <w:lvlText w:val=""/>
      <w:lvlJc w:val="start"/>
      <w:pPr>
        <w:tabs>
          <w:tab w:val="num" w:pos="792"/>
        </w:tabs>
        <w:ind w:start="792" w:hanging="432"/>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paragraph" w:styleId="Heading2">
    <w:name w:val="heading 2"/>
    <w:basedOn w:val="Normal"/>
    <w:next w:val="Normal"/>
    <w:qFormat/>
    <w:pPr>
      <w:keepNext w:val="true"/>
      <w:numPr>
        <w:ilvl w:val="1"/>
        <w:numId w:val="1"/>
      </w:numPr>
      <w:ind w:firstLine="720" w:start="0" w:end="0"/>
      <w:outlineLvl w:val="1"/>
    </w:pPr>
    <w:rPr>
      <w:b/>
      <w:bCs/>
      <w:u w:val="single"/>
      <w:lang w:val="en-GB"/>
    </w:rPr>
  </w:style>
  <w:style w:type="paragraph" w:styleId="Heading3">
    <w:name w:val="heading 3"/>
    <w:basedOn w:val="Normal"/>
    <w:next w:val="Normal"/>
    <w:qFormat/>
    <w:pPr>
      <w:keepNext w:val="true"/>
      <w:numPr>
        <w:ilvl w:val="2"/>
        <w:numId w:val="1"/>
      </w:numPr>
      <w:outlineLvl w:val="2"/>
    </w:pPr>
    <w:rPr>
      <w:i/>
      <w:iCs/>
      <w:lang w:val="en-GB"/>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lang w:val="en-G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lang w:val="en-G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2001-02-08T16:31:00Z</dcterms:created>
  <dc:creator>kdenne</dc:creator>
  <dc:description/>
  <dc:language>en-CA</dc:language>
  <cp:lastModifiedBy>jdasovic</cp:lastModifiedBy>
  <cp:lastPrinted>2001-01-31T20:21:00Z</cp:lastPrinted>
  <dcterms:modified xsi:type="dcterms:W3CDTF">2001-02-08T17:03:00Z</dcterms:modified>
  <cp:revision>4</cp:revision>
  <dc:subject/>
  <dc:title>CALIFORNIA EDITORIAL BOARD MEETINGS</dc:title>
</cp:coreProperties>
</file>