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SUMMARY of ENRON’S ONLINE TRADING PROCESS:</w:t>
      </w:r>
    </w:p>
    <w:p>
      <w:pPr>
        <w:pStyle w:val="Normal"/>
        <w:jc w:val="both"/>
        <w:rPr/>
      </w:pPr>
      <w:r>
        <w:rPr/>
      </w:r>
    </w:p>
    <w:p>
      <w:pPr>
        <w:pStyle w:val="Normal"/>
        <w:jc w:val="both"/>
        <w:rPr/>
      </w:pPr>
      <w:r>
        <w:rPr/>
        <w:t xml:space="preserve">1.  In order to be able to trade with any Enron entity that is offering a product online the counterparty must sign a Password Application (the “PA”) with Enron.  The PA establishes the terms and conditions for the counterparty to obtain password access to the website.  This is in paper form executed by each counterparty before they can trade on the website.  (You received a copy of the standard form of PA used around the world when we sent you our survey.)  </w:t>
      </w:r>
    </w:p>
    <w:p>
      <w:pPr>
        <w:pStyle w:val="Normal"/>
        <w:jc w:val="both"/>
        <w:rPr/>
      </w:pPr>
      <w:r>
        <w:rPr/>
      </w:r>
    </w:p>
    <w:p>
      <w:pPr>
        <w:pStyle w:val="Normal"/>
        <w:jc w:val="both"/>
        <w:rPr/>
      </w:pPr>
      <w:r>
        <w:rPr/>
        <w:t xml:space="preserve">2.  Once the PA is received by Enron the counterparty receives a customer ID and a password.  The customer is also given clearance to trade certain products.  The first time the customer logs on to Enron’s website they must choose a new password of their own.  No one at Enron has access to this new password.  </w:t>
      </w:r>
    </w:p>
    <w:p>
      <w:pPr>
        <w:pStyle w:val="Normal"/>
        <w:jc w:val="both"/>
        <w:rPr/>
      </w:pPr>
      <w:r>
        <w:rPr/>
      </w:r>
    </w:p>
    <w:p>
      <w:pPr>
        <w:pStyle w:val="Normal"/>
        <w:jc w:val="both"/>
        <w:rPr/>
      </w:pPr>
      <w:r>
        <w:rPr/>
        <w:t xml:space="preserve">3. Once the counterparty is online at the website a representative of the counterparty must click on and accept the terms of the Electronic Trading Agreement (the “ETA”), which deals with the use of the website once password access has been granted.  (You also received a copy of the standard form of ETA when we sent you our survey.)  </w:t>
      </w:r>
    </w:p>
    <w:p>
      <w:pPr>
        <w:pStyle w:val="Normal"/>
        <w:jc w:val="both"/>
        <w:rPr/>
      </w:pPr>
      <w:r>
        <w:rPr/>
      </w:r>
    </w:p>
    <w:p>
      <w:pPr>
        <w:pStyle w:val="Normal"/>
        <w:jc w:val="both"/>
        <w:rPr/>
      </w:pPr>
      <w:r>
        <w:rPr/>
        <w:t>4.  When the counterparty logs on and attempts to go to a specific product they must click on and accept the product’s General Terms and Conditions (the “GTC”), prior to being able to trade in that product unless Enron and the counterparty are already trading pursuant to a master agreement or other existing terms and conditions.  Each product offered by each Enron subsidiary around the world has its own form of GTC.  Once a GTC has been agreed to it governs all transactions in that product with that Enron entity and is always available online for the counterparty to view.  Where a master agreement or terms and conditions exist they will govern the online transactions and agreeing the GTC for that product will not be required.</w:t>
      </w:r>
    </w:p>
    <w:p>
      <w:pPr>
        <w:pStyle w:val="Normal"/>
        <w:jc w:val="both"/>
        <w:rPr/>
      </w:pPr>
      <w:r>
        <w:rPr/>
      </w:r>
    </w:p>
    <w:p>
      <w:pPr>
        <w:pStyle w:val="Normal"/>
        <w:jc w:val="both"/>
        <w:rPr/>
      </w:pPr>
      <w:r>
        <w:rPr/>
        <w:t>5.  To trade, the counterparty will click on the product it wishes to trade.  A submit screen will appear and the counterparty will enter the volume of such product they wish to buy or sell.  Once the information is complete they click on a "submit" button which sends a message to Enron offering to make the buy or sell.  When Enron receives this message, its systems will automatically carry out certain checks including a credit check on the counterparty; confirmation of the price of the commodity or derivative that the counterparty wishes to buy or sell, etc.  On completion of these checks and provided that the system "accepts" the buy or sell, the system will send back a message to the counterparty accepting or rejecting the offer.  This acceptance message takes the form of a notification in a trading account of the counterparty stored on the Enron website host server.  The acceptance or rejection takes just a second or two.</w:t>
      </w:r>
    </w:p>
    <w:p>
      <w:pPr>
        <w:pStyle w:val="Normal"/>
        <w:jc w:val="both"/>
        <w:rPr/>
      </w:pPr>
      <w:r>
        <w:rPr/>
      </w:r>
    </w:p>
    <w:p>
      <w:pPr>
        <w:pStyle w:val="Normal"/>
        <w:jc w:val="both"/>
        <w:rPr/>
      </w:pPr>
      <w:r>
        <w:rPr/>
        <w:t xml:space="preserve">6.  In most cases Enron will automatically generate a written confirmation of the transaction which is usually sent by fax to the counterparty to sign and return by fax.  (Confirmations sent by mail or courier can be arranged for as well.)  In many cases a copy of the GTC that was agreed to online will be attached to the confirmation.  The confirmation will specify that if the counterparty does not sign the confirmation and send it back it within a specified number of days the counterparty will be deemed to have acknowledged that the confirm accurately reflects the terms of the transaction that was entered into online.  Even if that confirmation is not signed, the intent is that the trade will have been legally deemed completed at the time that Enron makes the electronic confirmation message available for access by the counterparty in its trading account.  </w:t>
      </w:r>
    </w:p>
    <w:p>
      <w:pPr>
        <w:pStyle w:val="Normal"/>
        <w:jc w:val="both"/>
        <w:rPr/>
      </w:pPr>
      <w:r>
        <w:rPr/>
      </w:r>
    </w:p>
    <w:p>
      <w:pPr>
        <w:pStyle w:val="Normal"/>
        <w:jc w:val="both"/>
        <w:rPr/>
      </w:pPr>
      <w:r>
        <w:rPr/>
        <w:t>7.  Enron keeps electronic records of each transaction and can show, if necessary that the transaction was submitted using the counterparty’s user ID and password.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2000-10-13T13:51:00Z</dcterms:created>
  <dc:creator>bhendry</dc:creator>
  <dc:description/>
  <dc:language>en-CA</dc:language>
  <cp:lastModifiedBy>bhendry</cp:lastModifiedBy>
  <dcterms:modified xsi:type="dcterms:W3CDTF">2000-10-13T17:06:00Z</dcterms:modified>
  <cp:revision>1</cp:revision>
  <dc:subject/>
  <dc:title>SUMMARY of ENRON’S ONLINE TRADING PROCESS:</dc:title>
</cp:coreProperties>
</file>